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25" w:rsidRDefault="00185825" w:rsidP="0018582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COMMUNE D’ARCHETTES</w:t>
      </w:r>
    </w:p>
    <w:p w:rsidR="00185825" w:rsidRDefault="00185825" w:rsidP="0018582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REUNION DU CONSEIL MUNICIPAL</w:t>
      </w:r>
    </w:p>
    <w:p w:rsidR="00185825" w:rsidRDefault="005B23CE" w:rsidP="00185825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SEANCE DU </w:t>
      </w:r>
      <w:r w:rsidR="00194146">
        <w:rPr>
          <w:b/>
          <w:sz w:val="24"/>
          <w:szCs w:val="24"/>
          <w:u w:val="single"/>
        </w:rPr>
        <w:t>05</w:t>
      </w:r>
      <w:r w:rsidR="00BD7E2B">
        <w:rPr>
          <w:b/>
          <w:sz w:val="24"/>
          <w:szCs w:val="24"/>
          <w:u w:val="single"/>
        </w:rPr>
        <w:t xml:space="preserve"> </w:t>
      </w:r>
      <w:r w:rsidR="00194146">
        <w:rPr>
          <w:b/>
          <w:sz w:val="24"/>
          <w:szCs w:val="24"/>
          <w:u w:val="single"/>
        </w:rPr>
        <w:t>DECEM</w:t>
      </w:r>
      <w:r w:rsidR="00D356E0">
        <w:rPr>
          <w:b/>
          <w:sz w:val="24"/>
          <w:szCs w:val="24"/>
          <w:u w:val="single"/>
        </w:rPr>
        <w:t>BRE</w:t>
      </w:r>
      <w:r w:rsidR="00BD7E2B">
        <w:rPr>
          <w:b/>
          <w:sz w:val="24"/>
          <w:szCs w:val="24"/>
          <w:u w:val="single"/>
        </w:rPr>
        <w:t xml:space="preserve"> </w:t>
      </w:r>
      <w:r w:rsidR="00174601">
        <w:rPr>
          <w:b/>
          <w:sz w:val="24"/>
          <w:szCs w:val="24"/>
          <w:u w:val="single"/>
        </w:rPr>
        <w:t>2019</w:t>
      </w:r>
    </w:p>
    <w:p w:rsidR="00185825" w:rsidRDefault="00185825" w:rsidP="00185825">
      <w:pPr>
        <w:jc w:val="both"/>
        <w:rPr>
          <w:b/>
          <w:u w:val="single"/>
        </w:rPr>
      </w:pPr>
    </w:p>
    <w:p w:rsidR="00185825" w:rsidRDefault="00185825" w:rsidP="003632AC">
      <w:pPr>
        <w:jc w:val="both"/>
      </w:pPr>
      <w:r>
        <w:t xml:space="preserve">L’an deux mil </w:t>
      </w:r>
      <w:r w:rsidR="005B23CE">
        <w:t>dix-</w:t>
      </w:r>
      <w:r w:rsidR="00B13056">
        <w:t>neuf</w:t>
      </w:r>
      <w:r>
        <w:t xml:space="preserve">, le </w:t>
      </w:r>
      <w:r w:rsidR="00194146">
        <w:t>cinq décembre</w:t>
      </w:r>
      <w:r w:rsidR="00BD7E2B">
        <w:t xml:space="preserve"> </w:t>
      </w:r>
      <w:r>
        <w:t xml:space="preserve">à vingt heures, le Conseil Municipal de la commune </w:t>
      </w:r>
      <w:r w:rsidR="00925289">
        <w:t>d’Archettes</w:t>
      </w:r>
      <w:r>
        <w:t xml:space="preserve"> étant réuni au lieu ordinaire de ses séances, après convocation légal</w:t>
      </w:r>
      <w:bookmarkStart w:id="0" w:name="_GoBack"/>
      <w:bookmarkEnd w:id="0"/>
      <w:r>
        <w:t xml:space="preserve">e du </w:t>
      </w:r>
      <w:r w:rsidR="00194146">
        <w:t>28</w:t>
      </w:r>
      <w:r w:rsidR="00123C5B">
        <w:t xml:space="preserve"> </w:t>
      </w:r>
      <w:r w:rsidR="00194146">
        <w:t>novem</w:t>
      </w:r>
      <w:r w:rsidR="00123C5B">
        <w:t>bre</w:t>
      </w:r>
      <w:r w:rsidR="00174601">
        <w:t xml:space="preserve"> </w:t>
      </w:r>
      <w:r>
        <w:t>201</w:t>
      </w:r>
      <w:r w:rsidR="00B13056">
        <w:t>9</w:t>
      </w:r>
      <w:r>
        <w:t>, sous la présidence de Monsieur Joël MAROT, Maire de la commune.</w:t>
      </w:r>
    </w:p>
    <w:p w:rsidR="00185825" w:rsidRDefault="00185825" w:rsidP="003632AC">
      <w:pPr>
        <w:jc w:val="both"/>
      </w:pPr>
    </w:p>
    <w:p w:rsidR="005F119C" w:rsidRDefault="00185825" w:rsidP="003632AC">
      <w:pPr>
        <w:jc w:val="both"/>
      </w:pPr>
      <w:r>
        <w:rPr>
          <w:u w:val="single"/>
        </w:rPr>
        <w:t>Présents :</w:t>
      </w:r>
      <w:r>
        <w:t xml:space="preserve"> </w:t>
      </w:r>
      <w:r w:rsidR="005F119C">
        <w:t xml:space="preserve">Messieurs Joël MAROT, Patrick GEORGES, Fabrice CLAUDE, Nicolas TOUSSAINT, Nicolas THOMAS, </w:t>
      </w:r>
      <w:r w:rsidR="00BD7E2B">
        <w:t>Dominique LEBEDEL</w:t>
      </w:r>
    </w:p>
    <w:p w:rsidR="005F119C" w:rsidRPr="002D58C8" w:rsidRDefault="005F119C" w:rsidP="003632AC">
      <w:pPr>
        <w:jc w:val="both"/>
      </w:pPr>
      <w:r>
        <w:t>Mesdames Brigitte LALLEMENT, Cindy LAURENT</w:t>
      </w:r>
      <w:r w:rsidR="00C67638">
        <w:t>, Nadège OUGER</w:t>
      </w:r>
      <w:r w:rsidR="00E37F68">
        <w:t xml:space="preserve">, </w:t>
      </w:r>
      <w:r w:rsidR="00123C5B">
        <w:t xml:space="preserve">Christine LEMARQUIS, </w:t>
      </w:r>
    </w:p>
    <w:p w:rsidR="00185825" w:rsidRDefault="00185825" w:rsidP="003632AC">
      <w:pPr>
        <w:jc w:val="both"/>
        <w:rPr>
          <w:u w:val="single"/>
        </w:rPr>
      </w:pPr>
      <w:r>
        <w:rPr>
          <w:u w:val="single"/>
        </w:rPr>
        <w:t>Absents excusés :</w:t>
      </w:r>
      <w:r w:rsidR="00174601">
        <w:rPr>
          <w:u w:val="single"/>
        </w:rPr>
        <w:t xml:space="preserve"> </w:t>
      </w:r>
    </w:p>
    <w:p w:rsidR="00174601" w:rsidRDefault="003B1B04" w:rsidP="003632AC">
      <w:pPr>
        <w:jc w:val="both"/>
      </w:pPr>
      <w:r>
        <w:t>M</w:t>
      </w:r>
      <w:r w:rsidR="007E0D5D">
        <w:t>esdames</w:t>
      </w:r>
      <w:r>
        <w:t xml:space="preserve"> Christelle FARON</w:t>
      </w:r>
      <w:r w:rsidR="00BD7E2B">
        <w:t>, Monique LEVAUDEL</w:t>
      </w:r>
      <w:r w:rsidR="00174601">
        <w:t xml:space="preserve"> </w:t>
      </w:r>
    </w:p>
    <w:p w:rsidR="00F1696F" w:rsidRDefault="007E0D5D" w:rsidP="003632AC">
      <w:pPr>
        <w:jc w:val="both"/>
      </w:pPr>
      <w:r>
        <w:t>Monsieur Alexandre</w:t>
      </w:r>
      <w:r w:rsidR="00F1696F">
        <w:t xml:space="preserve"> PILON donne pouv</w:t>
      </w:r>
      <w:r w:rsidR="00194146">
        <w:t>oir à Monsieur Dominique LEBEDEL</w:t>
      </w:r>
    </w:p>
    <w:p w:rsidR="00194146" w:rsidRDefault="00194146" w:rsidP="003632AC">
      <w:pPr>
        <w:jc w:val="both"/>
      </w:pPr>
      <w:r>
        <w:t>Monsieur Stéphane DUCRET donne pouvoir à Madame Brigitte LALLEMENT</w:t>
      </w:r>
    </w:p>
    <w:p w:rsidR="00194146" w:rsidRDefault="00194146" w:rsidP="003632AC">
      <w:pPr>
        <w:jc w:val="both"/>
      </w:pPr>
      <w:r>
        <w:t>Madame Anja PRADEL donne pouvoir à Monsieur Nicolas THOMAS</w:t>
      </w:r>
    </w:p>
    <w:p w:rsidR="00194146" w:rsidRDefault="00194146" w:rsidP="003632AC">
      <w:pPr>
        <w:jc w:val="both"/>
      </w:pPr>
    </w:p>
    <w:p w:rsidR="00185825" w:rsidRDefault="00185825" w:rsidP="003632AC">
      <w:pPr>
        <w:jc w:val="both"/>
      </w:pPr>
      <w:r>
        <w:rPr>
          <w:u w:val="single"/>
        </w:rPr>
        <w:t>Secrétaire de séance :</w:t>
      </w:r>
      <w:r>
        <w:t xml:space="preserve"> Monsieur Nicolas THOMAS</w:t>
      </w:r>
    </w:p>
    <w:p w:rsidR="00185825" w:rsidRDefault="00185825" w:rsidP="003632AC">
      <w:pPr>
        <w:jc w:val="both"/>
      </w:pPr>
    </w:p>
    <w:p w:rsidR="00185825" w:rsidRDefault="00185825" w:rsidP="003632AC">
      <w:pPr>
        <w:jc w:val="both"/>
      </w:pPr>
      <w:r>
        <w:t>Le compte-rendu de la dernière séance est lu et adopté à l’unanimité.</w:t>
      </w:r>
    </w:p>
    <w:p w:rsidR="003F6F9A" w:rsidRDefault="003F6F9A" w:rsidP="003632AC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1A58" w:rsidRDefault="00194146" w:rsidP="00D11A58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N° 6973 – MODIFICATIONS PLU</w:t>
      </w:r>
    </w:p>
    <w:p w:rsidR="00194146" w:rsidRDefault="00194146" w:rsidP="00D11A58">
      <w:pPr>
        <w:jc w:val="both"/>
        <w:rPr>
          <w:rFonts w:eastAsiaTheme="minorHAnsi"/>
          <w:b/>
          <w:u w:val="single"/>
          <w:lang w:eastAsia="en-US"/>
        </w:rPr>
      </w:pPr>
    </w:p>
    <w:p w:rsidR="00194146" w:rsidRDefault="00194146" w:rsidP="00D11A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Suite à l’</w:t>
      </w:r>
      <w:r w:rsidR="000F2DDA">
        <w:rPr>
          <w:rFonts w:eastAsiaTheme="minorHAnsi"/>
          <w:lang w:eastAsia="en-US"/>
        </w:rPr>
        <w:t xml:space="preserve">enquête publique diligentée du 19 août au septembre 2020 concernant la modification du PLU et aux observations faites par le cabinet d’études TODESCO qui </w:t>
      </w:r>
      <w:r w:rsidR="00674F57">
        <w:rPr>
          <w:rFonts w:eastAsiaTheme="minorHAnsi"/>
          <w:lang w:eastAsia="en-US"/>
        </w:rPr>
        <w:t>indique qu’</w:t>
      </w:r>
      <w:r w:rsidR="000F2DDA">
        <w:rPr>
          <w:rFonts w:eastAsiaTheme="minorHAnsi"/>
          <w:lang w:eastAsia="en-US"/>
        </w:rPr>
        <w:t>aucun permis de construire ne sera accordé si il y une zone NF à moins de 30 mètres des parcelles de projet.</w:t>
      </w:r>
    </w:p>
    <w:p w:rsidR="00674F57" w:rsidRDefault="00674F57" w:rsidP="00D11A58">
      <w:pPr>
        <w:jc w:val="both"/>
        <w:rPr>
          <w:rFonts w:eastAsiaTheme="minorHAnsi"/>
          <w:lang w:eastAsia="en-US"/>
        </w:rPr>
      </w:pPr>
    </w:p>
    <w:p w:rsidR="00D67152" w:rsidRDefault="00674F57" w:rsidP="00D11A5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 Conseil Municipal, à l’unanimité, décide de n’approuver qu’une pa</w:t>
      </w:r>
      <w:r w:rsidR="00D67152">
        <w:rPr>
          <w:rFonts w:eastAsiaTheme="minorHAnsi"/>
          <w:lang w:eastAsia="en-US"/>
        </w:rPr>
        <w:t>rtie de la modification soit le point</w:t>
      </w:r>
      <w:r>
        <w:rPr>
          <w:rFonts w:eastAsiaTheme="minorHAnsi"/>
          <w:lang w:eastAsia="en-US"/>
        </w:rPr>
        <w:t xml:space="preserve"> 2</w:t>
      </w:r>
      <w:r w:rsidR="00D67152">
        <w:rPr>
          <w:rFonts w:eastAsiaTheme="minorHAnsi"/>
          <w:lang w:eastAsia="en-US"/>
        </w:rPr>
        <w:t xml:space="preserve"> : </w:t>
      </w:r>
      <w:r>
        <w:rPr>
          <w:rFonts w:eastAsiaTheme="minorHAnsi"/>
          <w:lang w:eastAsia="en-US"/>
        </w:rPr>
        <w:t>reprise de l’article 11 concernant la réglementation des toitu</w:t>
      </w:r>
      <w:r w:rsidR="00D67152">
        <w:rPr>
          <w:rFonts w:eastAsiaTheme="minorHAnsi"/>
          <w:lang w:eastAsia="en-US"/>
        </w:rPr>
        <w:t xml:space="preserve">res des constructions nouvelles. </w:t>
      </w:r>
    </w:p>
    <w:p w:rsidR="00D67152" w:rsidRDefault="00D67152" w:rsidP="00D11A58">
      <w:pPr>
        <w:jc w:val="both"/>
        <w:rPr>
          <w:rFonts w:eastAsiaTheme="minorHAnsi"/>
          <w:lang w:eastAsia="en-US"/>
        </w:rPr>
      </w:pPr>
    </w:p>
    <w:p w:rsidR="00674F57" w:rsidRDefault="00674F57" w:rsidP="00D11A58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N° 6974 – </w:t>
      </w:r>
      <w:r w:rsidR="00C34B57">
        <w:rPr>
          <w:rFonts w:eastAsiaTheme="minorHAnsi"/>
          <w:b/>
          <w:u w:val="single"/>
          <w:lang w:eastAsia="en-US"/>
        </w:rPr>
        <w:t>MISE EN COMPATIBILITE DU PLU AVEC LE SCOT</w:t>
      </w:r>
    </w:p>
    <w:p w:rsidR="00C34B57" w:rsidRDefault="00C34B57" w:rsidP="00D11A58">
      <w:pPr>
        <w:jc w:val="both"/>
        <w:rPr>
          <w:rFonts w:eastAsiaTheme="minorHAnsi"/>
          <w:b/>
          <w:u w:val="single"/>
          <w:lang w:eastAsia="en-US"/>
        </w:rPr>
      </w:pPr>
    </w:p>
    <w:p w:rsidR="00674F57" w:rsidRDefault="00674F57" w:rsidP="00674F57">
      <w:pPr>
        <w:suppressAutoHyphens/>
        <w:overflowPunct w:val="0"/>
        <w:autoSpaceDE w:val="0"/>
        <w:ind w:left="15" w:right="566"/>
        <w:textAlignment w:val="baseline"/>
      </w:pPr>
      <w:r w:rsidRPr="00C34B57">
        <w:t>Le Conseil municipal</w:t>
      </w:r>
    </w:p>
    <w:p w:rsidR="00674F57" w:rsidRDefault="00674F57" w:rsidP="00674F57">
      <w:pPr>
        <w:suppressAutoHyphens/>
        <w:overflowPunct w:val="0"/>
        <w:autoSpaceDE w:val="0"/>
        <w:ind w:left="15" w:right="566"/>
        <w:textAlignment w:val="baseline"/>
      </w:pPr>
    </w:p>
    <w:p w:rsidR="00674F57" w:rsidRDefault="00674F57" w:rsidP="00674F57">
      <w:pPr>
        <w:suppressAutoHyphens/>
        <w:overflowPunct w:val="0"/>
        <w:autoSpaceDE w:val="0"/>
        <w:ind w:left="15" w:right="566"/>
        <w:textAlignment w:val="baseline"/>
      </w:pPr>
      <w:r>
        <w:t>- VU l'approbation de SCOT des Vosges Centrales, le 29 avril 2019;</w:t>
      </w:r>
    </w:p>
    <w:p w:rsidR="00674F57" w:rsidRDefault="00674F57" w:rsidP="00674F57">
      <w:pPr>
        <w:suppressAutoHyphens/>
        <w:overflowPunct w:val="0"/>
        <w:autoSpaceDE w:val="0"/>
        <w:ind w:left="15" w:right="566"/>
        <w:textAlignment w:val="baseline"/>
      </w:pPr>
    </w:p>
    <w:p w:rsidR="00674F57" w:rsidRDefault="00674F57" w:rsidP="00674F57">
      <w:pPr>
        <w:suppressAutoHyphens/>
        <w:overflowPunct w:val="0"/>
        <w:autoSpaceDE w:val="0"/>
        <w:ind w:left="15" w:right="566"/>
        <w:textAlignment w:val="baseline"/>
      </w:pPr>
      <w:r>
        <w:t xml:space="preserve"> VU le Code de l’Urbanisme, notamment </w:t>
      </w:r>
      <w:r>
        <w:rPr>
          <w:color w:val="000000"/>
        </w:rPr>
        <w:t>ses articles L.131-4,L131-6 et L.142-1</w:t>
      </w:r>
    </w:p>
    <w:p w:rsidR="00674F57" w:rsidRDefault="00674F57" w:rsidP="00674F57">
      <w:pPr>
        <w:suppressAutoHyphens/>
        <w:overflowPunct w:val="0"/>
        <w:autoSpaceDE w:val="0"/>
        <w:ind w:left="15" w:right="566"/>
        <w:textAlignment w:val="baseline"/>
      </w:pP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  <w:r>
        <w:t>- VU le plan lo</w:t>
      </w:r>
      <w:r w:rsidR="00C34B57">
        <w:t>cal d'urbanisme de la commune d’Archettes approuvé le 19 juin 2008</w:t>
      </w: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  <w:r>
        <w:t>Considérant le courrier de M Le Préfet des Vosges du 24 juin 2019</w:t>
      </w: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  <w:r>
        <w:t xml:space="preserve">Considérant </w:t>
      </w:r>
      <w:r>
        <w:rPr>
          <w:color w:val="000000"/>
        </w:rPr>
        <w:t>qu'il convient de</w:t>
      </w:r>
      <w:r w:rsidR="00C34B57">
        <w:rPr>
          <w:color w:val="000000"/>
        </w:rPr>
        <w:t xml:space="preserve"> mettre en compatibilité le PLU</w:t>
      </w:r>
      <w:r>
        <w:rPr>
          <w:color w:val="000000"/>
        </w:rPr>
        <w:t xml:space="preserve"> avec le SCOT des Vosges Centrales pour notamment</w:t>
      </w: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</w:p>
    <w:p w:rsidR="00674F57" w:rsidRDefault="00674F57" w:rsidP="00674F57">
      <w:pPr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</w:pPr>
      <w:r>
        <w:rPr>
          <w:color w:val="000000"/>
        </w:rPr>
        <w:t>conforter la polarisation du développement urbain et économique sur les principaux pôles du territoire</w:t>
      </w:r>
    </w:p>
    <w:p w:rsidR="00674F57" w:rsidRPr="00C34B57" w:rsidRDefault="00674F57" w:rsidP="00674F57">
      <w:pPr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</w:pPr>
      <w:r w:rsidRPr="00C34B57">
        <w:rPr>
          <w:color w:val="000000"/>
        </w:rPr>
        <w:t>donner la priorité au renouvellement urbain et à la reconquête des friches</w:t>
      </w:r>
    </w:p>
    <w:p w:rsidR="00674F57" w:rsidRDefault="00674F57" w:rsidP="00674F57">
      <w:pPr>
        <w:numPr>
          <w:ilvl w:val="0"/>
          <w:numId w:val="27"/>
        </w:numPr>
        <w:suppressAutoHyphens/>
        <w:overflowPunct w:val="0"/>
        <w:autoSpaceDE w:val="0"/>
        <w:jc w:val="both"/>
        <w:textAlignment w:val="baseline"/>
      </w:pPr>
      <w:r>
        <w:rPr>
          <w:color w:val="000000"/>
        </w:rPr>
        <w:t>limiter les besoins en fonciers à 300 ha  dont 150 ha pour l'activité économique, 80 ha pour l'habitat et 70 ha pour les équipements et infrastructures</w:t>
      </w:r>
    </w:p>
    <w:p w:rsidR="00674F57" w:rsidRDefault="00674F57" w:rsidP="00674F57">
      <w:pPr>
        <w:suppressAutoHyphens/>
        <w:overflowPunct w:val="0"/>
        <w:autoSpaceDE w:val="0"/>
        <w:ind w:left="2138"/>
        <w:jc w:val="both"/>
        <w:textAlignment w:val="baseline"/>
        <w:rPr>
          <w:color w:val="000000"/>
        </w:rPr>
      </w:pP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  <w:r w:rsidRPr="00C34B57">
        <w:t xml:space="preserve">Le </w:t>
      </w:r>
      <w:r w:rsidR="00E3570B">
        <w:t>Conseil Municipal</w:t>
      </w:r>
      <w:r w:rsidRPr="00C34B57">
        <w:t xml:space="preserve"> décide</w:t>
      </w:r>
      <w:r w:rsidR="00E3570B">
        <w:t>, à l’unanimité,</w:t>
      </w:r>
      <w:r w:rsidRPr="00C34B57">
        <w:t xml:space="preserve"> d’engager une modification du Plan Local d’Urbanisme </w:t>
      </w:r>
      <w:r w:rsidR="00E3570B">
        <w:t>de la commune de Archettes</w:t>
      </w:r>
      <w:r>
        <w:t xml:space="preserve"> dans l'intention de le mettre en compatibilité avec le SCOT des Vosges Centrales et charge </w:t>
      </w:r>
      <w:r w:rsidR="00E3570B">
        <w:t xml:space="preserve">Monsieur le Maire </w:t>
      </w:r>
      <w:r>
        <w:t>d’entreprendre les formalités nécessaires.</w:t>
      </w: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  <w:r>
        <w:lastRenderedPageBreak/>
        <w:t xml:space="preserve">Le </w:t>
      </w:r>
      <w:r w:rsidR="00E3570B">
        <w:t>Conseil Municipal</w:t>
      </w:r>
      <w:r>
        <w:t xml:space="preserve"> demande la mise à disposition de la Direction Départementale des Territoires (DDT) pour apporter à la commune tous les conseils utiles au bon déroulement du dossier.</w:t>
      </w: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  <w:r>
        <w:t>Le projet de modification sera notifié au PPA conformément à l'article L 153-40</w:t>
      </w:r>
    </w:p>
    <w:p w:rsidR="00674F57" w:rsidRDefault="00674F57" w:rsidP="00674F57">
      <w:pPr>
        <w:suppressAutoHyphens/>
        <w:overflowPunct w:val="0"/>
        <w:autoSpaceDE w:val="0"/>
        <w:ind w:left="15" w:right="566"/>
        <w:jc w:val="both"/>
        <w:textAlignment w:val="baseline"/>
      </w:pPr>
    </w:p>
    <w:p w:rsidR="00674F57" w:rsidRDefault="00674F57" w:rsidP="00674F57">
      <w:pPr>
        <w:tabs>
          <w:tab w:val="left" w:pos="284"/>
        </w:tabs>
        <w:ind w:right="283"/>
        <w:jc w:val="both"/>
      </w:pPr>
      <w:r>
        <w:rPr>
          <w:color w:val="000000"/>
        </w:rPr>
        <w:t xml:space="preserve">Conformément aux articles R153-20 et 21 du Code de l’Urbanisme, la présente délibération fera l’objet d’un affichage </w:t>
      </w:r>
      <w:r w:rsidR="00E3570B">
        <w:rPr>
          <w:color w:val="000000"/>
        </w:rPr>
        <w:t xml:space="preserve">au siège de la commune de Archettes </w:t>
      </w:r>
      <w:r>
        <w:rPr>
          <w:color w:val="000000"/>
        </w:rPr>
        <w:t xml:space="preserve"> durant un mois et d’une mention dans un jou</w:t>
      </w:r>
      <w:r w:rsidR="00E3570B">
        <w:rPr>
          <w:color w:val="000000"/>
        </w:rPr>
        <w:t>rnal diffusé dans le département.</w:t>
      </w:r>
    </w:p>
    <w:p w:rsidR="00E3570B" w:rsidRPr="00E3570B" w:rsidRDefault="00E3570B" w:rsidP="00674F57">
      <w:pPr>
        <w:pStyle w:val="Corpsdetexte"/>
        <w:tabs>
          <w:tab w:val="left" w:pos="284"/>
        </w:tabs>
        <w:spacing w:after="0"/>
        <w:jc w:val="both"/>
        <w:rPr>
          <w:sz w:val="24"/>
          <w:szCs w:val="24"/>
        </w:rPr>
      </w:pPr>
    </w:p>
    <w:p w:rsidR="00674F57" w:rsidRDefault="00674F57" w:rsidP="00674F57">
      <w:pPr>
        <w:suppressAutoHyphens/>
        <w:overflowPunct w:val="0"/>
        <w:autoSpaceDE w:val="0"/>
        <w:ind w:right="340"/>
        <w:jc w:val="both"/>
        <w:textAlignment w:val="baseline"/>
      </w:pPr>
      <w:r>
        <w:t xml:space="preserve">La délibération produit ses effets juridiques dès l'exécution de l'ensemble des formalités prévues ci-dessus, la date à prendre en compte pour l'affichage étant celle du premier jour où il est effectué. </w:t>
      </w:r>
    </w:p>
    <w:p w:rsidR="00E3570B" w:rsidRDefault="00E3570B" w:rsidP="00674F57">
      <w:pPr>
        <w:suppressAutoHyphens/>
        <w:overflowPunct w:val="0"/>
        <w:autoSpaceDE w:val="0"/>
        <w:ind w:right="340"/>
        <w:jc w:val="both"/>
        <w:textAlignment w:val="baseline"/>
      </w:pPr>
    </w:p>
    <w:p w:rsidR="00E3570B" w:rsidRDefault="00E3570B" w:rsidP="00674F57">
      <w:pPr>
        <w:suppressAutoHyphens/>
        <w:overflowPunct w:val="0"/>
        <w:autoSpaceDE w:val="0"/>
        <w:ind w:right="34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N° 6975 – CLASSE DE MER : DEMANDE DE SUBVENTION</w:t>
      </w:r>
    </w:p>
    <w:p w:rsidR="00E3570B" w:rsidRDefault="00E3570B" w:rsidP="00674F57">
      <w:pPr>
        <w:suppressAutoHyphens/>
        <w:overflowPunct w:val="0"/>
        <w:autoSpaceDE w:val="0"/>
        <w:ind w:right="340"/>
        <w:jc w:val="both"/>
        <w:textAlignment w:val="baseline"/>
        <w:rPr>
          <w:b/>
          <w:u w:val="single"/>
        </w:rPr>
      </w:pPr>
    </w:p>
    <w:p w:rsidR="00E3570B" w:rsidRDefault="00E3570B" w:rsidP="00674F57">
      <w:pPr>
        <w:suppressAutoHyphens/>
        <w:overflowPunct w:val="0"/>
        <w:autoSpaceDE w:val="0"/>
        <w:ind w:right="340"/>
        <w:jc w:val="both"/>
        <w:textAlignment w:val="baseline"/>
      </w:pPr>
      <w:r>
        <w:t>Monsieur le Maire informe le Conseil Municipal que les classes de Mesdames COURROY et LE SAOUT participeront à une classe de mer du 05 au 11 avril 2020.</w:t>
      </w:r>
    </w:p>
    <w:p w:rsidR="00E3570B" w:rsidRDefault="00E3570B" w:rsidP="00674F57">
      <w:pPr>
        <w:suppressAutoHyphens/>
        <w:overflowPunct w:val="0"/>
        <w:autoSpaceDE w:val="0"/>
        <w:ind w:right="340"/>
        <w:jc w:val="both"/>
        <w:textAlignment w:val="baseline"/>
      </w:pPr>
    </w:p>
    <w:p w:rsidR="00E3570B" w:rsidRDefault="007D20ED" w:rsidP="00674F57">
      <w:pPr>
        <w:suppressAutoHyphens/>
        <w:overflowPunct w:val="0"/>
        <w:autoSpaceDE w:val="0"/>
        <w:ind w:right="340"/>
        <w:jc w:val="both"/>
        <w:textAlignment w:val="baseline"/>
      </w:pPr>
      <w:r>
        <w:t>Une demande de subvention exceptionnelle est adressée au Conseil par Madame la Directrice.</w:t>
      </w: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</w:pP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</w:pPr>
      <w:r>
        <w:t>Une participation de 50 euros par enfant est acceptée à l’unanimité.</w:t>
      </w: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</w:pP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N° 6976 – REMBOURSEMENT ELECTRICITE LOCATAIRE</w:t>
      </w: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  <w:rPr>
          <w:b/>
          <w:u w:val="single"/>
        </w:rPr>
      </w:pP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</w:pPr>
      <w:r>
        <w:t>Suite à un problème de relevé de compteur EDF, il convient de rembourser la somme de 139.10 euros à Monsieur Philippe GRANDEMANGE, locataire d’un appartement situé 82 route d’Epinal.</w:t>
      </w: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</w:pP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</w:pPr>
      <w:r>
        <w:t>Cette proposition est acceptée à l’unanimité.</w:t>
      </w: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</w:pP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N° 6977 – DECISIONS MODIFICATIVES</w:t>
      </w:r>
    </w:p>
    <w:p w:rsidR="007D20ED" w:rsidRDefault="007D20ED" w:rsidP="00674F57">
      <w:pPr>
        <w:suppressAutoHyphens/>
        <w:overflowPunct w:val="0"/>
        <w:autoSpaceDE w:val="0"/>
        <w:ind w:right="340"/>
        <w:jc w:val="both"/>
        <w:textAlignment w:val="baseline"/>
        <w:rPr>
          <w:b/>
          <w:u w:val="single"/>
        </w:rPr>
      </w:pPr>
    </w:p>
    <w:p w:rsidR="007D20ED" w:rsidRPr="007D20ED" w:rsidRDefault="007D20ED" w:rsidP="007D20ED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 w:rsidRPr="007D20ED">
        <w:rPr>
          <w:rFonts w:eastAsiaTheme="minorHAnsi"/>
          <w:b/>
          <w:u w:val="single"/>
          <w:lang w:eastAsia="en-US"/>
        </w:rPr>
        <w:t>Budget Bois :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Le Conseil décide de verser 60.000 euro (article 6522) du budget bois sur le budget principal. Il convient donc d’effectuer les modifications suivantes :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 xml:space="preserve">6522 : </w:t>
      </w:r>
      <w:r w:rsidRPr="007D20ED">
        <w:rPr>
          <w:rFonts w:eastAsiaTheme="minorHAnsi"/>
          <w:lang w:eastAsia="en-US"/>
        </w:rPr>
        <w:tab/>
        <w:t>+ 14.000 euro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61524 : - 14.000 euro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 w:rsidRPr="007D20ED">
        <w:rPr>
          <w:rFonts w:eastAsiaTheme="minorHAnsi"/>
          <w:b/>
          <w:u w:val="single"/>
          <w:lang w:eastAsia="en-US"/>
        </w:rPr>
        <w:t>Budget Principal :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Suite à la régularisation du prêt CAF (garderie), il convient d’effectuer les modifications suivantes :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D1328 (Subvention) :</w:t>
      </w:r>
      <w:r w:rsidR="0072398A">
        <w:rPr>
          <w:rFonts w:eastAsiaTheme="minorHAnsi"/>
          <w:lang w:eastAsia="en-US"/>
        </w:rPr>
        <w:tab/>
      </w:r>
      <w:r w:rsidRPr="007D20ED">
        <w:rPr>
          <w:rFonts w:eastAsiaTheme="minorHAnsi"/>
          <w:lang w:eastAsia="en-US"/>
        </w:rPr>
        <w:tab/>
        <w:t>+ 21.000 euro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 xml:space="preserve">D 2151 (Réseau voirie) </w:t>
      </w:r>
      <w:r w:rsidRPr="007D20ED">
        <w:rPr>
          <w:rFonts w:eastAsiaTheme="minorHAnsi"/>
          <w:lang w:eastAsia="en-US"/>
        </w:rPr>
        <w:tab/>
        <w:t>- 21.000 euro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Suite à la décision du versement budget bois :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R 7551 (versement BA)</w:t>
      </w:r>
      <w:r w:rsidRPr="007D20ED">
        <w:rPr>
          <w:rFonts w:eastAsiaTheme="minorHAnsi"/>
          <w:lang w:eastAsia="en-US"/>
        </w:rPr>
        <w:tab/>
        <w:t>+ 14.000 euro</w:t>
      </w:r>
    </w:p>
    <w:p w:rsid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 xml:space="preserve">R 7411 (dot forfaitaire) </w:t>
      </w:r>
      <w:r w:rsidRPr="007D20ED">
        <w:rPr>
          <w:rFonts w:eastAsiaTheme="minorHAnsi"/>
          <w:lang w:eastAsia="en-US"/>
        </w:rPr>
        <w:tab/>
        <w:t>- 14.000 euro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Pour permettre le paiement des dernières factures de 2019, il convient d’effectuer les modifications suivantes :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D 6553 (services de secours) :</w:t>
      </w:r>
      <w:r w:rsidRPr="007D20ED">
        <w:rPr>
          <w:rFonts w:eastAsiaTheme="minorHAnsi"/>
          <w:lang w:eastAsia="en-US"/>
        </w:rPr>
        <w:tab/>
        <w:t>- 10.000 euro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D 60612 (électricité) :</w:t>
      </w:r>
      <w:r w:rsidRPr="007D20ED">
        <w:rPr>
          <w:rFonts w:eastAsiaTheme="minorHAnsi"/>
          <w:lang w:eastAsia="en-US"/>
        </w:rPr>
        <w:tab/>
      </w:r>
      <w:r w:rsidRPr="007D20ED">
        <w:rPr>
          <w:rFonts w:eastAsiaTheme="minorHAnsi"/>
          <w:lang w:eastAsia="en-US"/>
        </w:rPr>
        <w:tab/>
        <w:t>+  5.000 euro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D 60623 (alimentation) :</w:t>
      </w:r>
      <w:r w:rsidRPr="007D20ED">
        <w:rPr>
          <w:rFonts w:eastAsiaTheme="minorHAnsi"/>
          <w:lang w:eastAsia="en-US"/>
        </w:rPr>
        <w:tab/>
      </w:r>
      <w:r w:rsidR="0072398A">
        <w:rPr>
          <w:rFonts w:eastAsiaTheme="minorHAnsi"/>
          <w:lang w:eastAsia="en-US"/>
        </w:rPr>
        <w:tab/>
      </w:r>
      <w:r w:rsidRPr="007D20ED">
        <w:rPr>
          <w:rFonts w:eastAsiaTheme="minorHAnsi"/>
          <w:lang w:eastAsia="en-US"/>
        </w:rPr>
        <w:t>+  5.000 euro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 w:rsidRPr="007D20ED">
        <w:rPr>
          <w:rFonts w:eastAsiaTheme="minorHAnsi"/>
          <w:b/>
          <w:u w:val="single"/>
          <w:lang w:eastAsia="en-US"/>
        </w:rPr>
        <w:t>Budget Eau :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Il convient de régulariser les prévisions d’amortissements :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 xml:space="preserve">D6811 </w:t>
      </w:r>
      <w:r w:rsidRPr="007D20ED">
        <w:rPr>
          <w:rFonts w:eastAsiaTheme="minorHAnsi"/>
          <w:lang w:eastAsia="en-US"/>
        </w:rPr>
        <w:tab/>
        <w:t>+ 164,88 euro</w:t>
      </w:r>
      <w:r w:rsidRPr="007D20ED">
        <w:rPr>
          <w:rFonts w:eastAsiaTheme="minorHAnsi"/>
          <w:lang w:eastAsia="en-US"/>
        </w:rPr>
        <w:tab/>
      </w:r>
      <w:r w:rsidRPr="007D20ED">
        <w:rPr>
          <w:rFonts w:eastAsiaTheme="minorHAnsi"/>
          <w:lang w:eastAsia="en-US"/>
        </w:rPr>
        <w:tab/>
      </w:r>
      <w:r w:rsidRPr="007D20ED">
        <w:rPr>
          <w:rFonts w:eastAsiaTheme="minorHAnsi"/>
          <w:lang w:eastAsia="en-US"/>
        </w:rPr>
        <w:tab/>
        <w:t>D61523 :</w:t>
      </w:r>
      <w:r w:rsidRPr="007D20ED">
        <w:rPr>
          <w:rFonts w:eastAsiaTheme="minorHAnsi"/>
          <w:lang w:eastAsia="en-US"/>
        </w:rPr>
        <w:tab/>
        <w:t>- 164.88 euro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 xml:space="preserve">R 281311 </w:t>
      </w:r>
      <w:r w:rsidRPr="007D20ED">
        <w:rPr>
          <w:rFonts w:eastAsiaTheme="minorHAnsi"/>
          <w:lang w:eastAsia="en-US"/>
        </w:rPr>
        <w:tab/>
        <w:t xml:space="preserve">   +74.82 euro</w:t>
      </w:r>
      <w:r w:rsidRPr="007D20ED">
        <w:rPr>
          <w:rFonts w:eastAsiaTheme="minorHAnsi"/>
          <w:lang w:eastAsia="en-US"/>
        </w:rPr>
        <w:tab/>
      </w:r>
      <w:r w:rsidRPr="007D20ED">
        <w:rPr>
          <w:rFonts w:eastAsiaTheme="minorHAnsi"/>
          <w:lang w:eastAsia="en-US"/>
        </w:rPr>
        <w:tab/>
      </w:r>
      <w:r w:rsidRPr="007D20ED">
        <w:rPr>
          <w:rFonts w:eastAsiaTheme="minorHAnsi"/>
          <w:lang w:eastAsia="en-US"/>
        </w:rPr>
        <w:tab/>
        <w:t>D2315 :</w:t>
      </w:r>
      <w:r w:rsidRPr="007D20ED">
        <w:rPr>
          <w:rFonts w:eastAsiaTheme="minorHAnsi"/>
          <w:lang w:eastAsia="en-US"/>
        </w:rPr>
        <w:tab/>
        <w:t>+ 164.88 euro</w:t>
      </w:r>
    </w:p>
    <w:p w:rsidR="007D20ED" w:rsidRP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 xml:space="preserve">R 28138 </w:t>
      </w:r>
      <w:r w:rsidRPr="007D20ED">
        <w:rPr>
          <w:rFonts w:eastAsiaTheme="minorHAnsi"/>
          <w:lang w:eastAsia="en-US"/>
        </w:rPr>
        <w:tab/>
        <w:t>+   90.05 euro</w:t>
      </w:r>
    </w:p>
    <w:p w:rsidR="007D20ED" w:rsidRDefault="007D20ED" w:rsidP="007D20ED">
      <w:pPr>
        <w:spacing w:after="160" w:line="259" w:lineRule="auto"/>
        <w:rPr>
          <w:rFonts w:eastAsiaTheme="minorHAnsi"/>
          <w:lang w:eastAsia="en-US"/>
        </w:rPr>
      </w:pPr>
      <w:r w:rsidRPr="007D20ED">
        <w:rPr>
          <w:rFonts w:eastAsiaTheme="minorHAnsi"/>
          <w:lang w:eastAsia="en-US"/>
        </w:rPr>
        <w:t>R 281532</w:t>
      </w:r>
      <w:r w:rsidRPr="007D20ED">
        <w:rPr>
          <w:rFonts w:eastAsiaTheme="minorHAnsi"/>
          <w:lang w:eastAsia="en-US"/>
        </w:rPr>
        <w:tab/>
        <w:t>+     0.01 euro</w:t>
      </w:r>
    </w:p>
    <w:p w:rsidR="00F55469" w:rsidRPr="00645125" w:rsidRDefault="007D20ED" w:rsidP="00F55469">
      <w:pPr>
        <w:spacing w:after="160" w:line="259" w:lineRule="auto"/>
        <w:rPr>
          <w:rFonts w:ascii="Helvetica" w:hAnsi="Helvetica"/>
          <w:i/>
        </w:rPr>
      </w:pPr>
      <w:r>
        <w:rPr>
          <w:rFonts w:eastAsiaTheme="minorHAnsi"/>
          <w:b/>
          <w:u w:val="single"/>
          <w:lang w:eastAsia="en-US"/>
        </w:rPr>
        <w:t>N° 6978</w:t>
      </w:r>
      <w:r w:rsidR="00F55469">
        <w:rPr>
          <w:rFonts w:eastAsiaTheme="minorHAnsi"/>
          <w:b/>
          <w:u w:val="single"/>
          <w:lang w:eastAsia="en-US"/>
        </w:rPr>
        <w:t xml:space="preserve"> – CONTRAT GROUPE D’ASSURANCE STATUTAIRE 2021-2024</w:t>
      </w:r>
    </w:p>
    <w:p w:rsidR="00F55469" w:rsidRPr="00F55469" w:rsidRDefault="00F55469" w:rsidP="00F55469">
      <w:pPr>
        <w:autoSpaceDN w:val="0"/>
        <w:ind w:firstLine="709"/>
      </w:pPr>
      <w:r w:rsidRPr="00F55469">
        <w:rPr>
          <w:color w:val="000000"/>
        </w:rPr>
        <w:t>Le Maire expose :</w:t>
      </w:r>
    </w:p>
    <w:p w:rsidR="00F55469" w:rsidRPr="00F55469" w:rsidRDefault="00F55469" w:rsidP="00F55469">
      <w:pPr>
        <w:autoSpaceDN w:val="0"/>
      </w:pPr>
    </w:p>
    <w:p w:rsidR="00F55469" w:rsidRPr="00F55469" w:rsidRDefault="00F55469" w:rsidP="00F55469">
      <w:pPr>
        <w:numPr>
          <w:ilvl w:val="0"/>
          <w:numId w:val="28"/>
        </w:numPr>
        <w:autoSpaceDN w:val="0"/>
        <w:ind w:left="1080"/>
        <w:jc w:val="both"/>
        <w:rPr>
          <w:color w:val="000000"/>
        </w:rPr>
      </w:pPr>
      <w:r w:rsidRPr="00F55469">
        <w:rPr>
          <w:color w:val="000000"/>
        </w:rPr>
        <w:t>l’opportunité pour la Collectivité / l'Etablissement de pouvoir souscrire un ou plusieurs contrats d’assurance statutaire garantissant les frais laissés à sa charge, en vertu de l’application des textes régissant le statut de ses agents en matière de protection sociale (absences pour raison de santé),</w:t>
      </w:r>
    </w:p>
    <w:p w:rsidR="00F55469" w:rsidRPr="00F55469" w:rsidRDefault="00F55469" w:rsidP="00F55469">
      <w:pPr>
        <w:numPr>
          <w:ilvl w:val="0"/>
          <w:numId w:val="28"/>
        </w:numPr>
        <w:autoSpaceDN w:val="0"/>
        <w:ind w:left="1080"/>
        <w:jc w:val="both"/>
        <w:rPr>
          <w:color w:val="000000"/>
        </w:rPr>
      </w:pPr>
      <w:r w:rsidRPr="00F55469">
        <w:rPr>
          <w:color w:val="000000"/>
        </w:rPr>
        <w:t>l'opportunité de confier au Centre de Gestion des Vosges le soin d'organiser une procédure de mise en concurrence,</w:t>
      </w:r>
    </w:p>
    <w:p w:rsidR="00F55469" w:rsidRPr="00F55469" w:rsidRDefault="00F55469" w:rsidP="00F55469">
      <w:pPr>
        <w:numPr>
          <w:ilvl w:val="0"/>
          <w:numId w:val="28"/>
        </w:numPr>
        <w:autoSpaceDN w:val="0"/>
        <w:ind w:left="1080"/>
        <w:jc w:val="both"/>
        <w:rPr>
          <w:color w:val="000000"/>
        </w:rPr>
      </w:pPr>
      <w:r w:rsidRPr="00F55469">
        <w:rPr>
          <w:color w:val="000000"/>
        </w:rPr>
        <w:t>que le Centre de Gestion peut souscrire un tel contrat pour son compte, en mutualisant les risques, si les conditions obtenues donnent satisfaction à la Collectivité / l'Etablissement,</w:t>
      </w:r>
    </w:p>
    <w:p w:rsidR="00F55469" w:rsidRPr="00F55469" w:rsidRDefault="00F55469" w:rsidP="00F55469">
      <w:pPr>
        <w:numPr>
          <w:ilvl w:val="0"/>
          <w:numId w:val="28"/>
        </w:numPr>
        <w:autoSpaceDN w:val="0"/>
        <w:ind w:left="1080"/>
        <w:jc w:val="both"/>
        <w:rPr>
          <w:color w:val="000000"/>
        </w:rPr>
      </w:pPr>
      <w:r w:rsidRPr="00F55469">
        <w:rPr>
          <w:color w:val="000000"/>
        </w:rPr>
        <w:t>que la présente procédure se distingue des deux autres groupements initiés par le CDG88 (« PREVOYANCE » et « SANTE ») qui concernent l’assurance et la couverture des agents territoriaux,</w:t>
      </w:r>
    </w:p>
    <w:p w:rsidR="00F55469" w:rsidRPr="00F55469" w:rsidRDefault="00F55469" w:rsidP="00F55469">
      <w:pPr>
        <w:autoSpaceDN w:val="0"/>
      </w:pPr>
    </w:p>
    <w:p w:rsidR="00F55469" w:rsidRPr="00F55469" w:rsidRDefault="00F55469" w:rsidP="00F55469">
      <w:pPr>
        <w:autoSpaceDN w:val="0"/>
        <w:ind w:firstLine="709"/>
      </w:pPr>
      <w:r w:rsidRPr="00F55469">
        <w:rPr>
          <w:color w:val="000000"/>
        </w:rPr>
        <w:t>Le Conseil Municipal</w:t>
      </w:r>
      <w:r>
        <w:rPr>
          <w:color w:val="000000"/>
        </w:rPr>
        <w:t>, à l’unanimité,</w:t>
      </w:r>
      <w:r w:rsidRPr="00F55469">
        <w:rPr>
          <w:color w:val="000000"/>
        </w:rPr>
        <w:t xml:space="preserve"> après en avoir délibéré :</w:t>
      </w:r>
    </w:p>
    <w:p w:rsidR="00F55469" w:rsidRPr="00F55469" w:rsidRDefault="00F55469" w:rsidP="00F55469">
      <w:pPr>
        <w:autoSpaceDN w:val="0"/>
      </w:pPr>
    </w:p>
    <w:p w:rsidR="00F55469" w:rsidRPr="00F55469" w:rsidRDefault="00F55469" w:rsidP="00F55469">
      <w:pPr>
        <w:autoSpaceDN w:val="0"/>
        <w:ind w:firstLine="709"/>
      </w:pPr>
      <w:r w:rsidRPr="00F55469">
        <w:rPr>
          <w:color w:val="000000"/>
        </w:rPr>
        <w:t>Vu la loi n° 84-53 du 26 janvier 1984 portant dispositions statutaires relatives à la Fonction Publique Territoriale, notamment l’article 26 ;</w:t>
      </w:r>
    </w:p>
    <w:p w:rsidR="00F55469" w:rsidRPr="00F55469" w:rsidRDefault="00F55469" w:rsidP="00F55469">
      <w:pPr>
        <w:autoSpaceDN w:val="0"/>
      </w:pPr>
    </w:p>
    <w:p w:rsidR="00F55469" w:rsidRPr="00F55469" w:rsidRDefault="00F55469" w:rsidP="00F55469">
      <w:pPr>
        <w:autoSpaceDN w:val="0"/>
        <w:ind w:firstLine="709"/>
        <w:rPr>
          <w:color w:val="000000"/>
        </w:rPr>
      </w:pPr>
      <w:r w:rsidRPr="00F55469">
        <w:rPr>
          <w:color w:val="000000"/>
        </w:rPr>
        <w:t>Vu le décret n° 86-552 du 14 mars 1986 pris pour l’application de l’article 26 de la loi n° 84-53 du 26 janvier 1984 et relatif aux contrats d’assurances souscrits par les Centres de Gestion pour le compte des collectivités locales et établissements territoriaux ;</w:t>
      </w:r>
    </w:p>
    <w:p w:rsidR="00F55469" w:rsidRPr="00F55469" w:rsidRDefault="00F55469" w:rsidP="00F55469">
      <w:pPr>
        <w:autoSpaceDN w:val="0"/>
        <w:ind w:firstLine="709"/>
      </w:pPr>
    </w:p>
    <w:p w:rsidR="00F55469" w:rsidRPr="00F55469" w:rsidRDefault="00F55469" w:rsidP="00F55469">
      <w:pPr>
        <w:autoSpaceDN w:val="0"/>
        <w:jc w:val="center"/>
      </w:pPr>
      <w:r w:rsidRPr="00F55469">
        <w:rPr>
          <w:bCs/>
          <w:color w:val="000000"/>
        </w:rPr>
        <w:t>DECIDE</w:t>
      </w:r>
    </w:p>
    <w:p w:rsidR="00F55469" w:rsidRPr="00F55469" w:rsidRDefault="00F55469" w:rsidP="00F55469">
      <w:pPr>
        <w:autoSpaceDN w:val="0"/>
        <w:spacing w:after="240"/>
        <w:rPr>
          <w:i/>
        </w:rPr>
      </w:pPr>
    </w:p>
    <w:p w:rsidR="00F55469" w:rsidRPr="00F55469" w:rsidRDefault="00F55469" w:rsidP="00F55469">
      <w:pPr>
        <w:shd w:val="clear" w:color="auto" w:fill="FFFFFF"/>
        <w:autoSpaceDN w:val="0"/>
        <w:ind w:left="426" w:hanging="426"/>
      </w:pPr>
      <w:r w:rsidRPr="00F55469">
        <w:rPr>
          <w:b/>
          <w:bCs/>
          <w:color w:val="000000"/>
        </w:rPr>
        <w:t>Article 1</w:t>
      </w:r>
      <w:r w:rsidRPr="00F55469">
        <w:rPr>
          <w:b/>
          <w:bCs/>
          <w:color w:val="000000"/>
          <w:vertAlign w:val="superscript"/>
        </w:rPr>
        <w:t xml:space="preserve">er  </w:t>
      </w:r>
      <w:r w:rsidRPr="00F55469">
        <w:rPr>
          <w:b/>
          <w:bCs/>
          <w:color w:val="000000"/>
        </w:rPr>
        <w:t>:</w:t>
      </w:r>
      <w:r w:rsidRPr="00F55469">
        <w:rPr>
          <w:color w:val="000000"/>
        </w:rPr>
        <w:t xml:space="preserve"> </w:t>
      </w:r>
      <w:r>
        <w:rPr>
          <w:color w:val="000000"/>
        </w:rPr>
        <w:t>La commune d’Archettes</w:t>
      </w:r>
      <w:r w:rsidRPr="00F55469">
        <w:rPr>
          <w:color w:val="000000"/>
        </w:rPr>
        <w:t xml:space="preserve"> </w:t>
      </w:r>
      <w:r w:rsidRPr="00F55469">
        <w:rPr>
          <w:bCs/>
          <w:color w:val="000000"/>
        </w:rPr>
        <w:t>mandate le Centre de Gestion des Vosges</w:t>
      </w:r>
      <w:r w:rsidRPr="00F55469">
        <w:rPr>
          <w:color w:val="000000"/>
        </w:rPr>
        <w:t xml:space="preserve"> pour :</w:t>
      </w:r>
    </w:p>
    <w:p w:rsidR="00F55469" w:rsidRPr="00F55469" w:rsidRDefault="00F55469" w:rsidP="00F55469">
      <w:pPr>
        <w:shd w:val="clear" w:color="auto" w:fill="FFFFFF"/>
        <w:autoSpaceDN w:val="0"/>
        <w:ind w:firstLine="709"/>
      </w:pPr>
      <w:r w:rsidRPr="00F55469">
        <w:t> </w:t>
      </w:r>
    </w:p>
    <w:p w:rsidR="00F55469" w:rsidRPr="00F55469" w:rsidRDefault="00F55469" w:rsidP="00F55469">
      <w:pPr>
        <w:numPr>
          <w:ilvl w:val="0"/>
          <w:numId w:val="29"/>
        </w:numPr>
        <w:shd w:val="clear" w:color="auto" w:fill="FFFFFF"/>
        <w:autoSpaceDN w:val="0"/>
        <w:ind w:left="766"/>
        <w:jc w:val="both"/>
        <w:rPr>
          <w:color w:val="000000"/>
        </w:rPr>
      </w:pPr>
      <w:r w:rsidRPr="00F55469">
        <w:rPr>
          <w:b/>
          <w:bCs/>
          <w:color w:val="000000"/>
        </w:rPr>
        <w:t>Lancer la procédure de marché public</w:t>
      </w:r>
      <w:r w:rsidRPr="00F55469">
        <w:rPr>
          <w:color w:val="000000"/>
        </w:rPr>
        <w:t>, en vue le cas échéant de souscrire pour son compte des conventions d’assurances auprès d’une entreprise d’assurance agréée, cette démarche peut être entreprise par plusieurs collectivités locales intéressées. </w:t>
      </w:r>
    </w:p>
    <w:p w:rsidR="00F55469" w:rsidRPr="00F55469" w:rsidRDefault="00F55469" w:rsidP="00F55469">
      <w:pPr>
        <w:numPr>
          <w:ilvl w:val="0"/>
          <w:numId w:val="29"/>
        </w:numPr>
        <w:shd w:val="clear" w:color="auto" w:fill="FFFFFF"/>
        <w:autoSpaceDN w:val="0"/>
        <w:ind w:left="766"/>
        <w:jc w:val="both"/>
        <w:rPr>
          <w:color w:val="000000"/>
        </w:rPr>
      </w:pPr>
      <w:r w:rsidRPr="00F55469">
        <w:rPr>
          <w:b/>
          <w:bCs/>
          <w:color w:val="000000"/>
        </w:rPr>
        <w:t>Recenser auprès de l’actuel assureur statutaire les données statistiques d’absentéisme</w:t>
      </w:r>
      <w:r w:rsidRPr="00F55469">
        <w:rPr>
          <w:color w:val="000000"/>
        </w:rPr>
        <w:t xml:space="preserve"> de la collectivité pour la période 2017, 2018 et 2019 selon le modèle de fiche statistique proposé par le CDG88 (cette présentation permet de recenser l’ensemble des données statistiques nécessaires à la fiabilisation des éléments de consultation : nombre de jours déclarés et réellement remboursés, masse financière récupérée par l’assureur via les recours contre tiers- responsables, frais médicaux, capitaux décès,…).</w:t>
      </w:r>
    </w:p>
    <w:p w:rsidR="00F55469" w:rsidRPr="00F55469" w:rsidRDefault="00F55469" w:rsidP="00F55469">
      <w:pPr>
        <w:shd w:val="clear" w:color="auto" w:fill="FFFFFF"/>
        <w:autoSpaceDN w:val="0"/>
        <w:ind w:hanging="766"/>
      </w:pPr>
      <w:r w:rsidRPr="00F55469">
        <w:t> </w:t>
      </w:r>
    </w:p>
    <w:p w:rsidR="00F55469" w:rsidRPr="00F55469" w:rsidRDefault="00F55469" w:rsidP="00F55469">
      <w:pPr>
        <w:shd w:val="clear" w:color="auto" w:fill="FFFFFF"/>
        <w:autoSpaceDN w:val="0"/>
      </w:pPr>
      <w:r w:rsidRPr="00F55469">
        <w:rPr>
          <w:b/>
          <w:bCs/>
          <w:color w:val="000000"/>
        </w:rPr>
        <w:t>Article 2 :</w:t>
      </w:r>
      <w:r w:rsidRPr="00F55469">
        <w:rPr>
          <w:color w:val="000000"/>
        </w:rPr>
        <w:t xml:space="preserve"> Ces conventions devront couvrir tout ou partie des risques suivants :</w:t>
      </w:r>
    </w:p>
    <w:p w:rsidR="00F55469" w:rsidRPr="00F55469" w:rsidRDefault="00F55469" w:rsidP="00F55469">
      <w:pPr>
        <w:autoSpaceDN w:val="0"/>
      </w:pPr>
    </w:p>
    <w:p w:rsidR="00F55469" w:rsidRPr="00F55469" w:rsidRDefault="00F55469" w:rsidP="00F55469">
      <w:pPr>
        <w:numPr>
          <w:ilvl w:val="0"/>
          <w:numId w:val="30"/>
        </w:numPr>
        <w:autoSpaceDN w:val="0"/>
        <w:ind w:left="709" w:hanging="425"/>
        <w:jc w:val="both"/>
        <w:rPr>
          <w:color w:val="000000"/>
        </w:rPr>
      </w:pPr>
      <w:r w:rsidRPr="00F55469">
        <w:rPr>
          <w:b/>
          <w:bCs/>
          <w:color w:val="000000"/>
        </w:rPr>
        <w:t>Agents « affiliés » à la C.N.R.A.C.L.</w:t>
      </w:r>
      <w:r w:rsidRPr="00F55469">
        <w:rPr>
          <w:color w:val="000000"/>
        </w:rPr>
        <w:t xml:space="preserve"> : </w:t>
      </w:r>
      <w:bookmarkStart w:id="1" w:name="_Hlk25317260"/>
      <w:r w:rsidRPr="00F55469">
        <w:rPr>
          <w:rFonts w:eastAsia="Batang"/>
          <w:iCs/>
        </w:rPr>
        <w:t>D</w:t>
      </w:r>
      <w:bookmarkStart w:id="2" w:name="_Hlk25317201"/>
      <w:r w:rsidRPr="00F55469">
        <w:rPr>
          <w:rFonts w:eastAsia="Batang"/>
          <w:iCs/>
        </w:rPr>
        <w:t>écès, accident de service et maladie contractée en service, longue maladie, maladie longue durée, maternité / adoption / paternité / accueil de l’enfant, maladie ordinaire, t</w:t>
      </w:r>
      <w:r w:rsidRPr="00F55469">
        <w:rPr>
          <w:iCs/>
        </w:rPr>
        <w:t>emps partiel thérapeutique, mise en disponibilité d'office pour maladie</w:t>
      </w:r>
      <w:bookmarkEnd w:id="2"/>
      <w:r w:rsidRPr="00F55469">
        <w:rPr>
          <w:iCs/>
        </w:rPr>
        <w:t>, allocation d’invalidité temporaire.</w:t>
      </w:r>
      <w:bookmarkEnd w:id="1"/>
    </w:p>
    <w:p w:rsidR="00F55469" w:rsidRPr="00F55469" w:rsidRDefault="00F55469" w:rsidP="00F55469">
      <w:pPr>
        <w:numPr>
          <w:ilvl w:val="0"/>
          <w:numId w:val="30"/>
        </w:numPr>
        <w:autoSpaceDN w:val="0"/>
        <w:ind w:left="709" w:hanging="425"/>
        <w:jc w:val="both"/>
      </w:pPr>
      <w:r w:rsidRPr="00F55469">
        <w:rPr>
          <w:b/>
          <w:bCs/>
          <w:color w:val="000000"/>
        </w:rPr>
        <w:t>Agents « non affiliés » à la C.N.R.A.C.L.</w:t>
      </w:r>
      <w:r w:rsidRPr="00F55469">
        <w:rPr>
          <w:color w:val="000000"/>
        </w:rPr>
        <w:t xml:space="preserve"> : </w:t>
      </w:r>
      <w:r w:rsidRPr="00F55469">
        <w:rPr>
          <w:rFonts w:eastAsia="Batang"/>
        </w:rPr>
        <w:t>Accident du travail et maladie professionnelle, grave maladie, maternité / adoption / paternité / accueil de l’enfant, maladie ordinaire, reprise d’activité partielle pour motif thérapeutique</w:t>
      </w:r>
      <w:r w:rsidRPr="00F55469">
        <w:rPr>
          <w:color w:val="000000"/>
        </w:rPr>
        <w:t>.</w:t>
      </w:r>
    </w:p>
    <w:p w:rsidR="00F55469" w:rsidRPr="00F55469" w:rsidRDefault="00F55469" w:rsidP="00F55469">
      <w:pPr>
        <w:autoSpaceDN w:val="0"/>
        <w:ind w:left="709"/>
      </w:pPr>
      <w:r w:rsidRPr="00F55469">
        <w:t xml:space="preserve"> </w:t>
      </w:r>
    </w:p>
    <w:p w:rsidR="00F55469" w:rsidRPr="00F55469" w:rsidRDefault="00F55469" w:rsidP="00F55469">
      <w:pPr>
        <w:autoSpaceDN w:val="0"/>
      </w:pPr>
      <w:r w:rsidRPr="00F55469">
        <w:rPr>
          <w:color w:val="000000"/>
        </w:rPr>
        <w:t>Ces conventions devront également avoir les caractéristiques suivantes :</w:t>
      </w:r>
    </w:p>
    <w:p w:rsidR="00F55469" w:rsidRPr="00F55469" w:rsidRDefault="00F55469" w:rsidP="00F55469">
      <w:pPr>
        <w:autoSpaceDN w:val="0"/>
      </w:pPr>
    </w:p>
    <w:p w:rsidR="00F55469" w:rsidRPr="00F55469" w:rsidRDefault="00F55469" w:rsidP="00F55469">
      <w:pPr>
        <w:autoSpaceDN w:val="0"/>
      </w:pPr>
      <w:r w:rsidRPr="00F55469">
        <w:rPr>
          <w:color w:val="000000"/>
        </w:rPr>
        <w:t xml:space="preserve">Durée du contrat : </w:t>
      </w:r>
      <w:r w:rsidRPr="00F55469">
        <w:rPr>
          <w:b/>
          <w:bCs/>
          <w:color w:val="000000"/>
        </w:rPr>
        <w:t>4 ans, à effet au 1</w:t>
      </w:r>
      <w:r w:rsidRPr="00F55469">
        <w:rPr>
          <w:b/>
          <w:bCs/>
          <w:color w:val="000000"/>
          <w:vertAlign w:val="superscript"/>
        </w:rPr>
        <w:t>er</w:t>
      </w:r>
      <w:r w:rsidRPr="00F55469">
        <w:rPr>
          <w:b/>
          <w:bCs/>
          <w:color w:val="000000"/>
        </w:rPr>
        <w:t xml:space="preserve"> janvier 2021</w:t>
      </w:r>
      <w:r w:rsidRPr="00F55469">
        <w:rPr>
          <w:color w:val="000000"/>
        </w:rPr>
        <w:t>.</w:t>
      </w:r>
    </w:p>
    <w:p w:rsidR="00F55469" w:rsidRPr="00F55469" w:rsidRDefault="00F55469" w:rsidP="00F55469">
      <w:pPr>
        <w:autoSpaceDN w:val="0"/>
      </w:pPr>
      <w:r w:rsidRPr="00F55469">
        <w:rPr>
          <w:color w:val="000000"/>
        </w:rPr>
        <w:t>Régime du contrat : capitalisation intégrale.</w:t>
      </w:r>
    </w:p>
    <w:p w:rsidR="00F55469" w:rsidRDefault="00F55469" w:rsidP="00F55469">
      <w:pPr>
        <w:autoSpaceDN w:val="0"/>
        <w:spacing w:after="240"/>
        <w:rPr>
          <w:bCs/>
          <w:color w:val="000000"/>
        </w:rPr>
      </w:pPr>
      <w:r w:rsidRPr="00F55469">
        <w:br/>
      </w:r>
      <w:r w:rsidRPr="00F55469">
        <w:rPr>
          <w:bCs/>
          <w:color w:val="000000"/>
        </w:rPr>
        <w:t>Cette phase de mandatement n’engage en rien la collectivité. A la suite de la présentation des résultats du marché (prévue au printemps 2020), le choix définitif d’adhésion au groupement se fera par une seconde délibération.</w:t>
      </w:r>
    </w:p>
    <w:p w:rsidR="00F55469" w:rsidRDefault="00F55469" w:rsidP="006C5C2C">
      <w:pPr>
        <w:autoSpaceDN w:val="0"/>
        <w:spacing w:after="24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N° 6979 </w:t>
      </w:r>
      <w:r w:rsidR="006C5C2C">
        <w:rPr>
          <w:b/>
          <w:bCs/>
          <w:color w:val="000000"/>
          <w:u w:val="single"/>
        </w:rPr>
        <w:t>–</w:t>
      </w:r>
      <w:r>
        <w:rPr>
          <w:b/>
          <w:bCs/>
          <w:color w:val="000000"/>
          <w:u w:val="single"/>
        </w:rPr>
        <w:t xml:space="preserve"> </w:t>
      </w:r>
      <w:r w:rsidR="006C5C2C">
        <w:rPr>
          <w:b/>
          <w:bCs/>
          <w:color w:val="000000"/>
          <w:u w:val="single"/>
        </w:rPr>
        <w:t>APPROBATION DE LA CONVENTION AVEC LE CENTRE DE GESTION DES VOSGES SUR LA MISE A DISPOSITION D’UN CONSEILLER DE PREVENTION POUR L’ELABORATION DU DOCUMENT UNIQUE</w:t>
      </w:r>
    </w:p>
    <w:p w:rsidR="006C5C2C" w:rsidRDefault="006C5C2C" w:rsidP="006C5C2C">
      <w:pPr>
        <w:autoSpaceDN w:val="0"/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Vu :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6C5C2C">
        <w:rPr>
          <w:rFonts w:ascii="Times New Roman" w:hAnsi="Times New Roman"/>
          <w:sz w:val="24"/>
          <w:szCs w:val="24"/>
        </w:rPr>
        <w:t>- la loi n° 82-213 du 02/03/1982 relative aux droits et libertés des régions, des départements et des communes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loi n° 83-634 du 13/07/1983 modifiée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loi n° 84-53 du 26/01/1984 modifiée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loi du 3 janvier 2001 qui précise les missions des centres de gestion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Considérant :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nécessité pour la mairie d’Archettes d’élaborer le document unique pour évaluer les risques et inscrire toutes les mesures prises pour les diminuer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possibilité d’avoir recours au Centre de Gestion de Vosges via une convention de mise à disposition d’un conseiller de prévention pour l’élaboration du document unique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Conseil Municipal après en avoir délibéré décide à l’unanimité :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d’autoriser le Maire à signer la convention de mise à disposition d’un conseiller de prévention du Centre de Gestion des Vosges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d’inscrire les crédits nécessaires au budget de la collectivité</w:t>
      </w:r>
    </w:p>
    <w:p w:rsidR="006C5C2C" w:rsidRDefault="006C5C2C" w:rsidP="006C5C2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6C5C2C" w:rsidRDefault="006C5C2C" w:rsidP="006C5C2C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N° </w:t>
      </w:r>
      <w:r w:rsidR="00C454A9">
        <w:rPr>
          <w:rFonts w:ascii="Times New Roman" w:hAnsi="Times New Roman"/>
          <w:b/>
          <w:sz w:val="24"/>
          <w:szCs w:val="24"/>
          <w:u w:val="single"/>
        </w:rPr>
        <w:t>6980 – DISSOLUTION DU BUDGET ANNEXE EAU</w:t>
      </w:r>
    </w:p>
    <w:p w:rsidR="006C5C2C" w:rsidRPr="00C454A9" w:rsidRDefault="00C454A9" w:rsidP="006C5C2C">
      <w:pPr>
        <w:pStyle w:val="Sansinterligne"/>
        <w:rPr>
          <w:rFonts w:ascii="Times New Roman" w:hAnsi="Times New Roman"/>
          <w:sz w:val="24"/>
          <w:szCs w:val="24"/>
        </w:rPr>
      </w:pPr>
      <w:r w:rsidRPr="00C454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4A9" w:rsidRPr="00C454A9" w:rsidRDefault="00C454A9" w:rsidP="00C454A9">
      <w:pPr>
        <w:pStyle w:val="Textbodyindent"/>
        <w:ind w:left="0"/>
        <w:jc w:val="both"/>
      </w:pPr>
      <w:r w:rsidRPr="00C454A9">
        <w:t>Le Conseil Municipal,</w:t>
      </w:r>
    </w:p>
    <w:p w:rsidR="00C454A9" w:rsidRPr="00C454A9" w:rsidRDefault="00C454A9" w:rsidP="00C454A9">
      <w:pPr>
        <w:pStyle w:val="Standard"/>
        <w:tabs>
          <w:tab w:val="left" w:pos="4815"/>
        </w:tabs>
        <w:jc w:val="both"/>
      </w:pPr>
    </w:p>
    <w:p w:rsidR="00C454A9" w:rsidRPr="00C454A9" w:rsidRDefault="00C454A9" w:rsidP="00C454A9">
      <w:pPr>
        <w:pStyle w:val="Standard"/>
        <w:tabs>
          <w:tab w:val="left" w:pos="4815"/>
        </w:tabs>
        <w:jc w:val="both"/>
      </w:pPr>
      <w:r w:rsidRPr="00C454A9">
        <w:t>Vu le transfert de la compétence assainissement à la communauté d’agglomération d’Epinal par application de la loi (article L.5211-41-3 du CGCT et loi Notre) sur l’ensemble de son territoire à compter du 1</w:t>
      </w:r>
      <w:r w:rsidRPr="00C454A9">
        <w:rPr>
          <w:vertAlign w:val="superscript"/>
        </w:rPr>
        <w:t>er</w:t>
      </w:r>
      <w:r w:rsidRPr="00C454A9">
        <w:t xml:space="preserve"> janvier 2020,</w:t>
      </w:r>
    </w:p>
    <w:p w:rsidR="00C454A9" w:rsidRPr="00C454A9" w:rsidRDefault="00C454A9" w:rsidP="00C454A9">
      <w:pPr>
        <w:pStyle w:val="Textbodyindent"/>
        <w:ind w:left="0"/>
        <w:jc w:val="both"/>
      </w:pPr>
    </w:p>
    <w:p w:rsidR="00C454A9" w:rsidRPr="00C454A9" w:rsidRDefault="00C454A9" w:rsidP="00C454A9">
      <w:pPr>
        <w:pStyle w:val="Sansinterligne"/>
        <w:rPr>
          <w:rFonts w:ascii="Times New Roman" w:hAnsi="Times New Roman"/>
          <w:sz w:val="24"/>
          <w:szCs w:val="24"/>
        </w:rPr>
      </w:pPr>
      <w:r w:rsidRPr="00C454A9">
        <w:rPr>
          <w:rFonts w:ascii="Times New Roman" w:hAnsi="Times New Roman"/>
          <w:sz w:val="24"/>
          <w:szCs w:val="24"/>
        </w:rPr>
        <w:t>Après en avoir délibéré,</w:t>
      </w:r>
    </w:p>
    <w:p w:rsidR="00C454A9" w:rsidRPr="00C454A9" w:rsidRDefault="00C454A9" w:rsidP="00C454A9">
      <w:pPr>
        <w:pStyle w:val="Textbodyindent"/>
        <w:ind w:left="0"/>
        <w:jc w:val="both"/>
      </w:pPr>
    </w:p>
    <w:p w:rsidR="00C454A9" w:rsidRPr="00C454A9" w:rsidRDefault="00C454A9" w:rsidP="00C454A9">
      <w:pPr>
        <w:pStyle w:val="Textbodyindent"/>
        <w:ind w:left="0"/>
        <w:jc w:val="both"/>
      </w:pPr>
      <w:r w:rsidRPr="00C454A9">
        <w:t>Le conseil municipal</w:t>
      </w:r>
      <w:r>
        <w:t>, à l’unanimité,</w:t>
      </w:r>
    </w:p>
    <w:p w:rsidR="00C454A9" w:rsidRPr="00C454A9" w:rsidRDefault="00C454A9" w:rsidP="00C454A9">
      <w:pPr>
        <w:pStyle w:val="Textbodyindent"/>
        <w:ind w:left="0"/>
        <w:jc w:val="both"/>
      </w:pPr>
    </w:p>
    <w:p w:rsidR="00C454A9" w:rsidRPr="00C454A9" w:rsidRDefault="00C454A9" w:rsidP="00C454A9">
      <w:pPr>
        <w:pStyle w:val="Textbodyindent"/>
        <w:ind w:left="0"/>
        <w:jc w:val="both"/>
      </w:pPr>
      <w:r w:rsidRPr="00C454A9">
        <w:t>APPROUVE</w:t>
      </w:r>
      <w:r w:rsidRPr="00C454A9">
        <w:rPr>
          <w:b/>
          <w:bCs/>
        </w:rPr>
        <w:t xml:space="preserve"> </w:t>
      </w:r>
      <w:r w:rsidRPr="00C454A9">
        <w:t>la dissolution du budget annexe eau au 31 décembre 2019 et son intégration dans le budget principal de la commune.</w:t>
      </w:r>
    </w:p>
    <w:p w:rsidR="00C454A9" w:rsidRPr="00C454A9" w:rsidRDefault="00C454A9" w:rsidP="00C454A9">
      <w:pPr>
        <w:pStyle w:val="Textbodyindent"/>
        <w:ind w:left="0"/>
        <w:jc w:val="both"/>
      </w:pPr>
      <w:r w:rsidRPr="00C454A9">
        <w:rPr>
          <w:rFonts w:eastAsia="Trebuchet MS"/>
        </w:rPr>
        <w:t xml:space="preserve"> </w:t>
      </w:r>
      <w:r w:rsidRPr="00C454A9">
        <w:br/>
        <w:t>PRECISE que cette dissolution et ce transfert à compter du 1er janvier 2020 ont pour conséquences:</w:t>
      </w:r>
    </w:p>
    <w:p w:rsidR="00C454A9" w:rsidRPr="00C454A9" w:rsidRDefault="00C454A9" w:rsidP="00C454A9">
      <w:pPr>
        <w:pStyle w:val="Textbodyindent"/>
        <w:ind w:left="0"/>
        <w:jc w:val="both"/>
      </w:pPr>
      <w:r w:rsidRPr="00C454A9">
        <w:t>-la suppression du budget annexe assainissement</w:t>
      </w:r>
    </w:p>
    <w:p w:rsidR="00C454A9" w:rsidRPr="00C454A9" w:rsidRDefault="00C454A9" w:rsidP="00C454A9">
      <w:pPr>
        <w:pStyle w:val="Textbodyindent"/>
        <w:ind w:left="0"/>
        <w:jc w:val="both"/>
      </w:pPr>
      <w:r w:rsidRPr="00C454A9">
        <w:t>-la reprise de l'actif, du passif et des résultats dans les comptes du budget principal de la commune au terme des opérations de liquidation.</w:t>
      </w:r>
    </w:p>
    <w:p w:rsidR="00C454A9" w:rsidRPr="00C454A9" w:rsidRDefault="00C454A9" w:rsidP="00C454A9">
      <w:pPr>
        <w:pStyle w:val="Textbodyindent"/>
        <w:ind w:left="0"/>
        <w:jc w:val="both"/>
      </w:pPr>
      <w:r w:rsidRPr="00C454A9">
        <w:br/>
        <w:t>AUTORISE le Maire ou son représentant à engager toutes les démarches et à signer tous les actes nécessaires à la dissolution du budget assainissement.</w:t>
      </w:r>
    </w:p>
    <w:p w:rsidR="00C454A9" w:rsidRDefault="00C454A9" w:rsidP="00C454A9">
      <w:pPr>
        <w:pStyle w:val="Textbodyindent"/>
        <w:ind w:left="0"/>
        <w:jc w:val="both"/>
      </w:pPr>
    </w:p>
    <w:p w:rsidR="00BC2836" w:rsidRDefault="00C454A9" w:rsidP="00BC2836">
      <w:pPr>
        <w:pStyle w:val="Textbodyindent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N° 6981 </w:t>
      </w:r>
      <w:r w:rsidR="00017D6B">
        <w:rPr>
          <w:b/>
          <w:u w:val="single"/>
        </w:rPr>
        <w:t xml:space="preserve">– RENOUVELLEMENT ADHESION </w:t>
      </w:r>
      <w:r w:rsidR="00BC2836">
        <w:rPr>
          <w:b/>
          <w:u w:val="single"/>
        </w:rPr>
        <w:t>A LA CERTIFICATION PEFC</w:t>
      </w:r>
    </w:p>
    <w:p w:rsidR="00BC2836" w:rsidRDefault="00BC2836" w:rsidP="00BC2836">
      <w:pPr>
        <w:pStyle w:val="Sansinterligne"/>
        <w:rPr>
          <w:b/>
          <w:sz w:val="24"/>
          <w:szCs w:val="24"/>
          <w:u w:val="single"/>
        </w:rPr>
      </w:pPr>
    </w:p>
    <w:p w:rsidR="00BC2836" w:rsidRPr="00B71032" w:rsidRDefault="00BC2836" w:rsidP="00BC2836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Le Maire expose au Conseil Municipal la nécessité pour la commune d</w:t>
      </w:r>
      <w:r w:rsidR="00017D6B" w:rsidRPr="00B71032">
        <w:rPr>
          <w:rFonts w:ascii="Times New Roman" w:hAnsi="Times New Roman"/>
          <w:sz w:val="24"/>
          <w:szCs w:val="24"/>
        </w:rPr>
        <w:t xml:space="preserve">e renouveler la </w:t>
      </w:r>
      <w:r w:rsidRPr="00B71032">
        <w:rPr>
          <w:rFonts w:ascii="Times New Roman" w:hAnsi="Times New Roman"/>
          <w:sz w:val="24"/>
          <w:szCs w:val="24"/>
        </w:rPr>
        <w:t>certification PEFC afin d’apporter aux produits issus de la forêt communale les garanties éventuellement demandées par les industriels, les négociants et les consommateurs concernant la Qualité de la Gestion Durable.</w:t>
      </w:r>
    </w:p>
    <w:p w:rsidR="00BC2836" w:rsidRPr="00B71032" w:rsidRDefault="00BC2836" w:rsidP="00BC283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C2836" w:rsidRPr="00B71032" w:rsidRDefault="00BC2836" w:rsidP="00BC2836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Après en avoir délibéré, le Conseil Municipal décide, à l’unanimité :</w:t>
      </w:r>
    </w:p>
    <w:p w:rsidR="00BC2836" w:rsidRPr="00B71032" w:rsidRDefault="00BC2836" w:rsidP="00BC283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C2836" w:rsidRPr="00B71032" w:rsidRDefault="00017D6B" w:rsidP="00BC2836">
      <w:pPr>
        <w:pStyle w:val="Sansinterligne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De renouveler son engagement</w:t>
      </w:r>
      <w:r w:rsidR="00BC2836" w:rsidRPr="00B71032">
        <w:rPr>
          <w:rFonts w:ascii="Times New Roman" w:hAnsi="Times New Roman"/>
          <w:sz w:val="24"/>
          <w:szCs w:val="24"/>
        </w:rPr>
        <w:t>, en vertu du titre XI des statuts de la FNCOFOR, à la politique de qualité de la gestion durable définie par PEFC Lorraine, dont il a été pris connaissance auprès de l’Association Départementale des Communes Forestières et accepter que cette adhésion soit rendue publique</w:t>
      </w:r>
    </w:p>
    <w:p w:rsidR="00BC2836" w:rsidRPr="00B71032" w:rsidRDefault="00BC2836" w:rsidP="00BC2836">
      <w:pPr>
        <w:pStyle w:val="Sansinterligne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de signer et respecter le cahier des charges du propriétaire forestier lorrain en vigueur</w:t>
      </w:r>
    </w:p>
    <w:p w:rsidR="00BC2836" w:rsidRPr="00B71032" w:rsidRDefault="00BC2836" w:rsidP="00BC2836">
      <w:pPr>
        <w:pStyle w:val="Sansinterligne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de respecter les règles d’utilisation du logo PEFC en cas d’usage de celui-ci</w:t>
      </w:r>
    </w:p>
    <w:p w:rsidR="00BC2836" w:rsidRPr="00B71032" w:rsidRDefault="00BC2836" w:rsidP="00BC2836">
      <w:pPr>
        <w:pStyle w:val="Sansinterligne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de s’engager à mettre en place les mesures correctives qui pourraient m’être demandées par PEFC Lorraine en cas d’écart de mes pratiques forestières au cahier des charges du propriétaire</w:t>
      </w:r>
    </w:p>
    <w:p w:rsidR="00BC2836" w:rsidRPr="00B71032" w:rsidRDefault="00BC2836" w:rsidP="00BC2836">
      <w:pPr>
        <w:pStyle w:val="Sansinterligne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d’accepter, qu’en cas de non mise en œuvre par mes soins des mesures correctives qui me seraient demandées, je m’exposerais à être exclu du système de certification PEFC Lorraine</w:t>
      </w:r>
    </w:p>
    <w:p w:rsidR="00BC2836" w:rsidRPr="00B71032" w:rsidRDefault="00BC2836" w:rsidP="00BC2836">
      <w:pPr>
        <w:pStyle w:val="Sansinterligne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de s’engager à respecter le cahier des charges relatif à l’exploitation des bois qui seront façonnés et débardés sous la responsabilité de la commune</w:t>
      </w:r>
    </w:p>
    <w:p w:rsidR="00BC2836" w:rsidRPr="00B71032" w:rsidRDefault="00BC2836" w:rsidP="00BC2836">
      <w:pPr>
        <w:pStyle w:val="Sansinterligne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de signaler toute modification concernant la forêt de la commune</w:t>
      </w:r>
    </w:p>
    <w:p w:rsidR="00BC2836" w:rsidRPr="00B71032" w:rsidRDefault="00BC2836" w:rsidP="00BC2836">
      <w:pPr>
        <w:pStyle w:val="Sansinterligne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de s’engager à honorer une cotisation annuelle.</w:t>
      </w:r>
    </w:p>
    <w:p w:rsidR="00F55469" w:rsidRDefault="00F55469" w:rsidP="00017D6B">
      <w:pPr>
        <w:autoSpaceDN w:val="0"/>
        <w:spacing w:after="240"/>
        <w:jc w:val="both"/>
      </w:pPr>
    </w:p>
    <w:p w:rsidR="00017D6B" w:rsidRPr="00017D6B" w:rsidRDefault="00017D6B" w:rsidP="00017D6B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N° 6982 – MODIFICATION DES STATUTS DU SYNDICAT DEPARTEMENTAL D’ELECTRICITE DES VOSGES</w:t>
      </w:r>
    </w:p>
    <w:p w:rsidR="00017D6B" w:rsidRDefault="00017D6B" w:rsidP="00017D6B">
      <w:pPr>
        <w:pStyle w:val="Sansinterligne"/>
        <w:rPr>
          <w:rFonts w:ascii="Times New Roman" w:hAnsi="Times New Roman"/>
          <w:sz w:val="24"/>
          <w:szCs w:val="24"/>
        </w:rPr>
      </w:pPr>
    </w:p>
    <w:p w:rsidR="00017D6B" w:rsidRDefault="00017D6B" w:rsidP="00017D6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 le Code Général des Collectivités Territoriales et notamment son article L 5211-20</w:t>
      </w:r>
    </w:p>
    <w:p w:rsidR="00017D6B" w:rsidRDefault="00017D6B" w:rsidP="00017D6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 la délibération du Comité Syndical du SDEV approuvant la modification des statuts, tels que rédigés</w:t>
      </w:r>
    </w:p>
    <w:p w:rsidR="00017D6B" w:rsidRDefault="00017D6B" w:rsidP="00017D6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Considérant que le déménagement du siège du Syndicat au 03 mars 2020 sis 28 rue de la Clé d’Or à Epinal</w:t>
      </w:r>
    </w:p>
    <w:p w:rsidR="0072398A" w:rsidRDefault="00B71032" w:rsidP="00017D6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 le projet de statuts inhérent</w:t>
      </w:r>
    </w:p>
    <w:p w:rsidR="00B71032" w:rsidRDefault="00B71032" w:rsidP="00017D6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Entendu son rapporteur et après en avoir délibéré</w:t>
      </w:r>
    </w:p>
    <w:p w:rsidR="0072398A" w:rsidRDefault="0072398A" w:rsidP="00017D6B">
      <w:pPr>
        <w:pStyle w:val="Sansinterligne"/>
        <w:rPr>
          <w:rFonts w:ascii="Times New Roman" w:hAnsi="Times New Roman"/>
          <w:sz w:val="24"/>
          <w:szCs w:val="24"/>
        </w:rPr>
      </w:pPr>
    </w:p>
    <w:p w:rsidR="00B71032" w:rsidRDefault="00B71032" w:rsidP="00017D6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Conseil Municipal, à l’unanimité, </w:t>
      </w:r>
    </w:p>
    <w:p w:rsidR="00B71032" w:rsidRDefault="00B71032" w:rsidP="00017D6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Approuve la modification des statuts du SDEV tels que présentés.</w:t>
      </w:r>
    </w:p>
    <w:p w:rsidR="00B71032" w:rsidRDefault="00B71032" w:rsidP="00017D6B">
      <w:pPr>
        <w:pStyle w:val="Sansinterligne"/>
        <w:rPr>
          <w:rFonts w:ascii="Times New Roman" w:hAnsi="Times New Roman"/>
          <w:sz w:val="24"/>
          <w:szCs w:val="24"/>
        </w:rPr>
      </w:pPr>
    </w:p>
    <w:p w:rsidR="00B71032" w:rsidRDefault="00B71032" w:rsidP="00017D6B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N° 6983 – TRAVAUX CABINET MEDICAL</w:t>
      </w:r>
    </w:p>
    <w:p w:rsidR="00B71032" w:rsidRPr="00017D6B" w:rsidRDefault="00B71032" w:rsidP="00017D6B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1032" w:rsidRPr="00B71032" w:rsidRDefault="00B71032" w:rsidP="00B71032">
      <w:pPr>
        <w:pStyle w:val="Sansinterligne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 xml:space="preserve">Pour permettre à un nouveau médecin de s’installer dans de bonnes conditions, le Conseil Municipal prévoit l’extension du cabinet médical début janvier 2020. </w:t>
      </w:r>
    </w:p>
    <w:p w:rsidR="00B71032" w:rsidRPr="00B71032" w:rsidRDefault="00B71032" w:rsidP="00B71032">
      <w:pPr>
        <w:pStyle w:val="Sansinterligne"/>
        <w:rPr>
          <w:rFonts w:ascii="Times New Roman" w:hAnsi="Times New Roman"/>
          <w:sz w:val="24"/>
          <w:szCs w:val="24"/>
        </w:rPr>
      </w:pPr>
    </w:p>
    <w:p w:rsidR="00B71032" w:rsidRPr="00B71032" w:rsidRDefault="00B71032" w:rsidP="00B71032">
      <w:pPr>
        <w:pStyle w:val="Sansinterligne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Le Conseil Municipal autorise, à l’unanimité, le Maire :</w:t>
      </w:r>
    </w:p>
    <w:p w:rsidR="00B71032" w:rsidRPr="00B71032" w:rsidRDefault="00B71032" w:rsidP="00B71032">
      <w:pPr>
        <w:pStyle w:val="Sansinterligne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- à lancer l’appel à la concurrence</w:t>
      </w:r>
    </w:p>
    <w:p w:rsidR="00B71032" w:rsidRPr="00B71032" w:rsidRDefault="00B71032" w:rsidP="00B71032">
      <w:pPr>
        <w:pStyle w:val="Sansinterligne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- à faire des demandes de subventions</w:t>
      </w:r>
    </w:p>
    <w:p w:rsidR="00B71032" w:rsidRDefault="00B71032" w:rsidP="00B71032">
      <w:pPr>
        <w:pStyle w:val="Sansinterligne"/>
        <w:rPr>
          <w:rFonts w:ascii="Times New Roman" w:hAnsi="Times New Roman"/>
          <w:sz w:val="24"/>
          <w:szCs w:val="24"/>
        </w:rPr>
      </w:pPr>
      <w:r w:rsidRPr="00B71032">
        <w:rPr>
          <w:rFonts w:ascii="Times New Roman" w:hAnsi="Times New Roman"/>
          <w:sz w:val="24"/>
          <w:szCs w:val="24"/>
        </w:rPr>
        <w:t>- à engager les travaux et à signer toutes les pièces qui en découlent</w:t>
      </w:r>
    </w:p>
    <w:p w:rsidR="0072398A" w:rsidRDefault="0072398A" w:rsidP="00B71032">
      <w:pPr>
        <w:pStyle w:val="Sansinterligne"/>
        <w:rPr>
          <w:rFonts w:ascii="Times New Roman" w:hAnsi="Times New Roman"/>
          <w:sz w:val="24"/>
          <w:szCs w:val="24"/>
        </w:rPr>
      </w:pPr>
    </w:p>
    <w:p w:rsidR="0072398A" w:rsidRPr="00B71032" w:rsidRDefault="0072398A" w:rsidP="00B71032">
      <w:pPr>
        <w:pStyle w:val="Sansinterligne"/>
        <w:rPr>
          <w:rFonts w:ascii="Times New Roman" w:hAnsi="Times New Roman"/>
          <w:sz w:val="24"/>
          <w:szCs w:val="24"/>
        </w:rPr>
      </w:pPr>
    </w:p>
    <w:p w:rsidR="0072398A" w:rsidRDefault="0072398A" w:rsidP="00B71032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2398A" w:rsidRDefault="0072398A" w:rsidP="00B71032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2398A" w:rsidRDefault="0072398A" w:rsidP="00B71032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2398A" w:rsidRDefault="0072398A" w:rsidP="00B71032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2398A" w:rsidRDefault="0072398A" w:rsidP="00B71032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71032" w:rsidRDefault="00B71032" w:rsidP="00B71032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QUESTIONS DIVERSES</w:t>
      </w:r>
    </w:p>
    <w:p w:rsidR="00B71032" w:rsidRDefault="00B71032" w:rsidP="00B71032">
      <w:pPr>
        <w:pStyle w:val="Sansinterligne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71032" w:rsidRPr="00B71032" w:rsidRDefault="00B71032" w:rsidP="00B71032">
      <w:pPr>
        <w:pStyle w:val="Sansinterligne"/>
        <w:numPr>
          <w:ilvl w:val="1"/>
          <w:numId w:val="29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Communauté d’Agglomération d’Epinal</w:t>
      </w:r>
    </w:p>
    <w:p w:rsidR="00B71032" w:rsidRDefault="00B71032" w:rsidP="00B71032">
      <w:pPr>
        <w:pStyle w:val="Sansinterligne"/>
        <w:ind w:left="14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Monsieur le Maire présente au Conseil le dernier compte-rendu du conseil communautaire de la Communauté d’Agglomération d’Epinal</w:t>
      </w:r>
    </w:p>
    <w:p w:rsidR="00B71032" w:rsidRDefault="00B71032" w:rsidP="00B71032">
      <w:pPr>
        <w:pStyle w:val="Sansinterligne"/>
        <w:ind w:left="1440"/>
        <w:rPr>
          <w:rFonts w:ascii="Times New Roman" w:eastAsiaTheme="minorHAnsi" w:hAnsi="Times New Roman"/>
          <w:sz w:val="24"/>
          <w:szCs w:val="24"/>
        </w:rPr>
      </w:pPr>
    </w:p>
    <w:p w:rsidR="00B71032" w:rsidRPr="00DC7BA2" w:rsidRDefault="00DC7BA2" w:rsidP="00B71032">
      <w:pPr>
        <w:pStyle w:val="Sansinterligne"/>
        <w:numPr>
          <w:ilvl w:val="1"/>
          <w:numId w:val="29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Causons-en</w:t>
      </w:r>
    </w:p>
    <w:p w:rsidR="00DC7BA2" w:rsidRPr="00DC7BA2" w:rsidRDefault="00DC7BA2" w:rsidP="00DC7BA2">
      <w:pPr>
        <w:pStyle w:val="Sansinterligne"/>
        <w:ind w:left="14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Le Conseil Municipal est informé que le magazine CAUSONS-EN a été déposé dans toutes les boites aux lettres du village</w:t>
      </w:r>
    </w:p>
    <w:p w:rsidR="00DC7BA2" w:rsidRPr="00DC7BA2" w:rsidRDefault="00DC7BA2" w:rsidP="00DC7BA2">
      <w:pPr>
        <w:pStyle w:val="Sansinterligne"/>
        <w:ind w:left="1440"/>
        <w:rPr>
          <w:rFonts w:ascii="Times New Roman" w:eastAsiaTheme="minorHAnsi" w:hAnsi="Times New Roman"/>
          <w:sz w:val="24"/>
          <w:szCs w:val="24"/>
        </w:rPr>
      </w:pPr>
    </w:p>
    <w:p w:rsidR="00017D6B" w:rsidRPr="00017D6B" w:rsidRDefault="00017D6B" w:rsidP="00B71032">
      <w:pPr>
        <w:pStyle w:val="Sansinterligne"/>
      </w:pPr>
    </w:p>
    <w:p w:rsidR="0072398A" w:rsidRDefault="00F55469" w:rsidP="0072398A">
      <w:pPr>
        <w:pStyle w:val="Sansinterligne"/>
        <w:rPr>
          <w:rFonts w:eastAsiaTheme="minorHAnsi"/>
        </w:rPr>
      </w:pPr>
      <w:r w:rsidRPr="00C454A9">
        <w:br/>
      </w:r>
    </w:p>
    <w:p w:rsidR="0072398A" w:rsidRPr="007D20ED" w:rsidRDefault="0072398A" w:rsidP="00C454A9">
      <w:pPr>
        <w:spacing w:after="160" w:line="259" w:lineRule="auto"/>
        <w:rPr>
          <w:rFonts w:eastAsiaTheme="minorHAnsi"/>
          <w:lang w:eastAsia="en-US"/>
        </w:rPr>
      </w:pPr>
    </w:p>
    <w:p w:rsidR="007D20ED" w:rsidRPr="007D20ED" w:rsidRDefault="007D20ED" w:rsidP="00C454A9">
      <w:pPr>
        <w:spacing w:after="160" w:line="259" w:lineRule="auto"/>
        <w:rPr>
          <w:rFonts w:eastAsiaTheme="minorHAnsi"/>
          <w:lang w:eastAsia="en-US"/>
        </w:rPr>
      </w:pPr>
    </w:p>
    <w:p w:rsidR="007D20ED" w:rsidRPr="00F55469" w:rsidRDefault="007D20ED" w:rsidP="00C454A9">
      <w:pPr>
        <w:suppressAutoHyphens/>
        <w:overflowPunct w:val="0"/>
        <w:autoSpaceDE w:val="0"/>
        <w:ind w:right="340"/>
        <w:jc w:val="both"/>
        <w:textAlignment w:val="baseline"/>
      </w:pPr>
    </w:p>
    <w:p w:rsidR="007D20ED" w:rsidRPr="00F55469" w:rsidRDefault="007D20ED" w:rsidP="00C454A9">
      <w:pPr>
        <w:suppressAutoHyphens/>
        <w:overflowPunct w:val="0"/>
        <w:autoSpaceDE w:val="0"/>
        <w:ind w:right="340"/>
        <w:jc w:val="both"/>
        <w:textAlignment w:val="baseline"/>
      </w:pPr>
    </w:p>
    <w:p w:rsidR="007D20ED" w:rsidRPr="00F55469" w:rsidRDefault="007D20ED" w:rsidP="00C454A9">
      <w:pPr>
        <w:suppressAutoHyphens/>
        <w:overflowPunct w:val="0"/>
        <w:autoSpaceDE w:val="0"/>
        <w:ind w:right="340"/>
        <w:jc w:val="both"/>
        <w:textAlignment w:val="baseline"/>
      </w:pPr>
    </w:p>
    <w:p w:rsidR="000F2DDA" w:rsidRPr="00F55469" w:rsidRDefault="000F2DDA" w:rsidP="00D11A58">
      <w:pPr>
        <w:jc w:val="both"/>
        <w:rPr>
          <w:rFonts w:eastAsiaTheme="minorHAnsi"/>
          <w:lang w:eastAsia="en-US"/>
        </w:rPr>
      </w:pPr>
    </w:p>
    <w:p w:rsidR="000F2DDA" w:rsidRPr="00F55469" w:rsidRDefault="000F2DDA" w:rsidP="00D11A58">
      <w:pPr>
        <w:jc w:val="both"/>
        <w:rPr>
          <w:rFonts w:eastAsiaTheme="minorHAnsi"/>
          <w:lang w:eastAsia="en-US"/>
        </w:rPr>
      </w:pPr>
    </w:p>
    <w:sectPr w:rsidR="000F2DDA" w:rsidRPr="00F55469" w:rsidSect="0037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11" w:rsidRDefault="00FA3A11" w:rsidP="00312957">
      <w:r>
        <w:separator/>
      </w:r>
    </w:p>
  </w:endnote>
  <w:endnote w:type="continuationSeparator" w:id="0">
    <w:p w:rsidR="00FA3A11" w:rsidRDefault="00FA3A11" w:rsidP="0031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11" w:rsidRDefault="00FA3A11" w:rsidP="00312957">
      <w:r>
        <w:separator/>
      </w:r>
    </w:p>
  </w:footnote>
  <w:footnote w:type="continuationSeparator" w:id="0">
    <w:p w:rsidR="00FA3A11" w:rsidRDefault="00FA3A11" w:rsidP="0031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" w15:restartNumberingAfterBreak="0">
    <w:nsid w:val="00D64852"/>
    <w:multiLevelType w:val="hybridMultilevel"/>
    <w:tmpl w:val="10A4DE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76C8"/>
    <w:multiLevelType w:val="hybridMultilevel"/>
    <w:tmpl w:val="428C68F4"/>
    <w:lvl w:ilvl="0" w:tplc="9684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0316"/>
    <w:multiLevelType w:val="hybridMultilevel"/>
    <w:tmpl w:val="E594099E"/>
    <w:lvl w:ilvl="0" w:tplc="422AB5C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33D0"/>
    <w:multiLevelType w:val="hybridMultilevel"/>
    <w:tmpl w:val="692A0E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6932"/>
    <w:multiLevelType w:val="hybridMultilevel"/>
    <w:tmpl w:val="31EEE5C0"/>
    <w:lvl w:ilvl="0" w:tplc="CE6A4EB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BD3111E"/>
    <w:multiLevelType w:val="multilevel"/>
    <w:tmpl w:val="E1A4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07214"/>
    <w:multiLevelType w:val="hybridMultilevel"/>
    <w:tmpl w:val="5E1CC246"/>
    <w:lvl w:ilvl="0" w:tplc="AD541C0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EE6718B"/>
    <w:multiLevelType w:val="hybridMultilevel"/>
    <w:tmpl w:val="E46C7E4C"/>
    <w:lvl w:ilvl="0" w:tplc="D14C0D3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1861A37"/>
    <w:multiLevelType w:val="hybridMultilevel"/>
    <w:tmpl w:val="540A921A"/>
    <w:lvl w:ilvl="0" w:tplc="2B6A0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30883"/>
    <w:multiLevelType w:val="hybridMultilevel"/>
    <w:tmpl w:val="597EC0DE"/>
    <w:lvl w:ilvl="0" w:tplc="BC465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ACD"/>
    <w:multiLevelType w:val="hybridMultilevel"/>
    <w:tmpl w:val="CFE2B2DA"/>
    <w:lvl w:ilvl="0" w:tplc="08561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04F5E"/>
    <w:multiLevelType w:val="hybridMultilevel"/>
    <w:tmpl w:val="459279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93550"/>
    <w:multiLevelType w:val="hybridMultilevel"/>
    <w:tmpl w:val="374EFE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91317"/>
    <w:multiLevelType w:val="hybridMultilevel"/>
    <w:tmpl w:val="F38615E6"/>
    <w:lvl w:ilvl="0" w:tplc="DDFE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F28"/>
    <w:multiLevelType w:val="hybridMultilevel"/>
    <w:tmpl w:val="CC547072"/>
    <w:lvl w:ilvl="0" w:tplc="67FCB3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4B08"/>
    <w:multiLevelType w:val="multilevel"/>
    <w:tmpl w:val="4D1A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BA7C1A"/>
    <w:multiLevelType w:val="hybridMultilevel"/>
    <w:tmpl w:val="37FE5C7A"/>
    <w:lvl w:ilvl="0" w:tplc="0E8452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10448"/>
    <w:multiLevelType w:val="hybridMultilevel"/>
    <w:tmpl w:val="AA5886FC"/>
    <w:lvl w:ilvl="0" w:tplc="274E2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03C74"/>
    <w:multiLevelType w:val="multilevel"/>
    <w:tmpl w:val="33A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E67AB"/>
    <w:multiLevelType w:val="hybridMultilevel"/>
    <w:tmpl w:val="77D6EC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0615A"/>
    <w:multiLevelType w:val="hybridMultilevel"/>
    <w:tmpl w:val="86E80082"/>
    <w:lvl w:ilvl="0" w:tplc="5E2C1100">
      <w:start w:val="1"/>
      <w:numFmt w:val="lowerLetter"/>
      <w:lvlText w:val="%1-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55451"/>
    <w:multiLevelType w:val="hybridMultilevel"/>
    <w:tmpl w:val="95F42FDC"/>
    <w:lvl w:ilvl="0" w:tplc="EEEEA2F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51BB"/>
    <w:multiLevelType w:val="hybridMultilevel"/>
    <w:tmpl w:val="5568CB98"/>
    <w:lvl w:ilvl="0" w:tplc="D1DCA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B0095"/>
    <w:multiLevelType w:val="hybridMultilevel"/>
    <w:tmpl w:val="BF3AA5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352E3"/>
    <w:multiLevelType w:val="hybridMultilevel"/>
    <w:tmpl w:val="8A1A7DE0"/>
    <w:lvl w:ilvl="0" w:tplc="6FF2F0A8">
      <w:start w:val="1"/>
      <w:numFmt w:val="lowerLetter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98E48BE"/>
    <w:multiLevelType w:val="hybridMultilevel"/>
    <w:tmpl w:val="073E1CAE"/>
    <w:lvl w:ilvl="0" w:tplc="A8C8B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B6641F"/>
    <w:multiLevelType w:val="multilevel"/>
    <w:tmpl w:val="896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836B92"/>
    <w:multiLevelType w:val="hybridMultilevel"/>
    <w:tmpl w:val="86D63C3C"/>
    <w:lvl w:ilvl="0" w:tplc="9D7ACC48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B926E7E"/>
    <w:multiLevelType w:val="hybridMultilevel"/>
    <w:tmpl w:val="65EEE2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98377D"/>
    <w:multiLevelType w:val="hybridMultilevel"/>
    <w:tmpl w:val="DE30656E"/>
    <w:lvl w:ilvl="0" w:tplc="AFE67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B0DF1"/>
    <w:multiLevelType w:val="hybridMultilevel"/>
    <w:tmpl w:val="9E70C100"/>
    <w:lvl w:ilvl="0" w:tplc="C9CC3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30"/>
  </w:num>
  <w:num w:numId="5">
    <w:abstractNumId w:val="13"/>
  </w:num>
  <w:num w:numId="6">
    <w:abstractNumId w:val="1"/>
  </w:num>
  <w:num w:numId="7">
    <w:abstractNumId w:val="12"/>
  </w:num>
  <w:num w:numId="8">
    <w:abstractNumId w:val="31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25"/>
  </w:num>
  <w:num w:numId="14">
    <w:abstractNumId w:val="17"/>
  </w:num>
  <w:num w:numId="15">
    <w:abstractNumId w:val="4"/>
  </w:num>
  <w:num w:numId="16">
    <w:abstractNumId w:val="20"/>
  </w:num>
  <w:num w:numId="17">
    <w:abstractNumId w:val="29"/>
  </w:num>
  <w:num w:numId="18">
    <w:abstractNumId w:val="22"/>
  </w:num>
  <w:num w:numId="19">
    <w:abstractNumId w:val="24"/>
  </w:num>
  <w:num w:numId="20">
    <w:abstractNumId w:val="11"/>
  </w:num>
  <w:num w:numId="21">
    <w:abstractNumId w:val="7"/>
  </w:num>
  <w:num w:numId="22">
    <w:abstractNumId w:val="2"/>
  </w:num>
  <w:num w:numId="23">
    <w:abstractNumId w:val="5"/>
  </w:num>
  <w:num w:numId="24">
    <w:abstractNumId w:val="8"/>
  </w:num>
  <w:num w:numId="25">
    <w:abstractNumId w:val="15"/>
  </w:num>
  <w:num w:numId="26">
    <w:abstractNumId w:val="21"/>
  </w:num>
  <w:num w:numId="27">
    <w:abstractNumId w:val="0"/>
  </w:num>
  <w:num w:numId="28">
    <w:abstractNumId w:val="6"/>
  </w:num>
  <w:num w:numId="29">
    <w:abstractNumId w:val="19"/>
  </w:num>
  <w:num w:numId="30">
    <w:abstractNumId w:val="16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5"/>
    <w:rsid w:val="00017D6B"/>
    <w:rsid w:val="00023A9A"/>
    <w:rsid w:val="00027837"/>
    <w:rsid w:val="0004085D"/>
    <w:rsid w:val="000602A5"/>
    <w:rsid w:val="000841C6"/>
    <w:rsid w:val="000D3CA6"/>
    <w:rsid w:val="000D67D8"/>
    <w:rsid w:val="000E30D2"/>
    <w:rsid w:val="000F2DDA"/>
    <w:rsid w:val="001022E6"/>
    <w:rsid w:val="001175A5"/>
    <w:rsid w:val="00121B54"/>
    <w:rsid w:val="00123C5B"/>
    <w:rsid w:val="00151AFA"/>
    <w:rsid w:val="0016759A"/>
    <w:rsid w:val="00174601"/>
    <w:rsid w:val="0018509F"/>
    <w:rsid w:val="00185825"/>
    <w:rsid w:val="00194146"/>
    <w:rsid w:val="001C2AE8"/>
    <w:rsid w:val="001F1DD0"/>
    <w:rsid w:val="00201772"/>
    <w:rsid w:val="00216BD5"/>
    <w:rsid w:val="0022739A"/>
    <w:rsid w:val="00244983"/>
    <w:rsid w:val="00280665"/>
    <w:rsid w:val="00293F09"/>
    <w:rsid w:val="00296C0C"/>
    <w:rsid w:val="002A5C90"/>
    <w:rsid w:val="0030258F"/>
    <w:rsid w:val="00302DF8"/>
    <w:rsid w:val="00312957"/>
    <w:rsid w:val="00346E2E"/>
    <w:rsid w:val="00350E52"/>
    <w:rsid w:val="003632AC"/>
    <w:rsid w:val="00372DD0"/>
    <w:rsid w:val="00384CB0"/>
    <w:rsid w:val="003B1B04"/>
    <w:rsid w:val="003B2F4D"/>
    <w:rsid w:val="003C1A04"/>
    <w:rsid w:val="003E093E"/>
    <w:rsid w:val="003E61BD"/>
    <w:rsid w:val="003F6F9A"/>
    <w:rsid w:val="00410067"/>
    <w:rsid w:val="00456728"/>
    <w:rsid w:val="00477BE9"/>
    <w:rsid w:val="00495080"/>
    <w:rsid w:val="004A185A"/>
    <w:rsid w:val="004B213D"/>
    <w:rsid w:val="004B3443"/>
    <w:rsid w:val="004C353C"/>
    <w:rsid w:val="004D171A"/>
    <w:rsid w:val="004E47E7"/>
    <w:rsid w:val="00533D8C"/>
    <w:rsid w:val="00545F55"/>
    <w:rsid w:val="005705F9"/>
    <w:rsid w:val="005B23CE"/>
    <w:rsid w:val="005C74E4"/>
    <w:rsid w:val="005D0B74"/>
    <w:rsid w:val="005D323B"/>
    <w:rsid w:val="005D4C9C"/>
    <w:rsid w:val="005E20E9"/>
    <w:rsid w:val="005F119C"/>
    <w:rsid w:val="005F4042"/>
    <w:rsid w:val="00601508"/>
    <w:rsid w:val="006015F2"/>
    <w:rsid w:val="00604D4F"/>
    <w:rsid w:val="00666482"/>
    <w:rsid w:val="00674F57"/>
    <w:rsid w:val="0069139D"/>
    <w:rsid w:val="006927A4"/>
    <w:rsid w:val="006C5C2C"/>
    <w:rsid w:val="006D45A6"/>
    <w:rsid w:val="006E41C5"/>
    <w:rsid w:val="006F3FD8"/>
    <w:rsid w:val="0072398A"/>
    <w:rsid w:val="00747443"/>
    <w:rsid w:val="00757287"/>
    <w:rsid w:val="00774A1F"/>
    <w:rsid w:val="00781A1D"/>
    <w:rsid w:val="00785FF5"/>
    <w:rsid w:val="007A693F"/>
    <w:rsid w:val="007B6233"/>
    <w:rsid w:val="007D20ED"/>
    <w:rsid w:val="007E0D5D"/>
    <w:rsid w:val="007E0F7F"/>
    <w:rsid w:val="00812627"/>
    <w:rsid w:val="00821517"/>
    <w:rsid w:val="00823414"/>
    <w:rsid w:val="00855986"/>
    <w:rsid w:val="00876153"/>
    <w:rsid w:val="00883250"/>
    <w:rsid w:val="00893F97"/>
    <w:rsid w:val="008C07D2"/>
    <w:rsid w:val="008C61E2"/>
    <w:rsid w:val="008F5F54"/>
    <w:rsid w:val="008F715A"/>
    <w:rsid w:val="00925289"/>
    <w:rsid w:val="00930AA5"/>
    <w:rsid w:val="009762F2"/>
    <w:rsid w:val="00984253"/>
    <w:rsid w:val="009B55DB"/>
    <w:rsid w:val="009C2CB6"/>
    <w:rsid w:val="009C47BB"/>
    <w:rsid w:val="009D32D3"/>
    <w:rsid w:val="00A107E8"/>
    <w:rsid w:val="00A25991"/>
    <w:rsid w:val="00A66E91"/>
    <w:rsid w:val="00A82E18"/>
    <w:rsid w:val="00A9666D"/>
    <w:rsid w:val="00AA3A8F"/>
    <w:rsid w:val="00AD0EF1"/>
    <w:rsid w:val="00AD163B"/>
    <w:rsid w:val="00B04124"/>
    <w:rsid w:val="00B059A4"/>
    <w:rsid w:val="00B13056"/>
    <w:rsid w:val="00B24990"/>
    <w:rsid w:val="00B426CA"/>
    <w:rsid w:val="00B47755"/>
    <w:rsid w:val="00B54592"/>
    <w:rsid w:val="00B71032"/>
    <w:rsid w:val="00BA0C72"/>
    <w:rsid w:val="00BA4455"/>
    <w:rsid w:val="00BA5029"/>
    <w:rsid w:val="00BC2836"/>
    <w:rsid w:val="00BD32A8"/>
    <w:rsid w:val="00BD7E2B"/>
    <w:rsid w:val="00BF02F4"/>
    <w:rsid w:val="00C26674"/>
    <w:rsid w:val="00C34B57"/>
    <w:rsid w:val="00C454A9"/>
    <w:rsid w:val="00C51293"/>
    <w:rsid w:val="00C67638"/>
    <w:rsid w:val="00CB772A"/>
    <w:rsid w:val="00CC271E"/>
    <w:rsid w:val="00CC39A3"/>
    <w:rsid w:val="00CC713D"/>
    <w:rsid w:val="00CD6736"/>
    <w:rsid w:val="00CF15F5"/>
    <w:rsid w:val="00CF6C7D"/>
    <w:rsid w:val="00D11A58"/>
    <w:rsid w:val="00D11C95"/>
    <w:rsid w:val="00D14930"/>
    <w:rsid w:val="00D356E0"/>
    <w:rsid w:val="00D42700"/>
    <w:rsid w:val="00D57FE6"/>
    <w:rsid w:val="00D60815"/>
    <w:rsid w:val="00D61CAA"/>
    <w:rsid w:val="00D67152"/>
    <w:rsid w:val="00DA5714"/>
    <w:rsid w:val="00DA68EA"/>
    <w:rsid w:val="00DC7BA2"/>
    <w:rsid w:val="00DE3878"/>
    <w:rsid w:val="00DF5B7E"/>
    <w:rsid w:val="00E07D78"/>
    <w:rsid w:val="00E11C1D"/>
    <w:rsid w:val="00E23714"/>
    <w:rsid w:val="00E34A2F"/>
    <w:rsid w:val="00E3570B"/>
    <w:rsid w:val="00E37F68"/>
    <w:rsid w:val="00E71764"/>
    <w:rsid w:val="00E75277"/>
    <w:rsid w:val="00E80891"/>
    <w:rsid w:val="00E93328"/>
    <w:rsid w:val="00EA05AE"/>
    <w:rsid w:val="00EC54ED"/>
    <w:rsid w:val="00EF00C6"/>
    <w:rsid w:val="00F1696F"/>
    <w:rsid w:val="00F470EA"/>
    <w:rsid w:val="00F55469"/>
    <w:rsid w:val="00F6596C"/>
    <w:rsid w:val="00F80DE9"/>
    <w:rsid w:val="00FA23A7"/>
    <w:rsid w:val="00FA3A11"/>
    <w:rsid w:val="00FC15A4"/>
    <w:rsid w:val="00FC5702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0A73-ECB1-40B2-BAC5-D3D2F08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7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85825"/>
    <w:rPr>
      <w:rFonts w:ascii="Calibri" w:eastAsia="Calibri" w:hAnsi="Calibri"/>
      <w:sz w:val="22"/>
      <w:szCs w:val="22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F9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A1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78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78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78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027837"/>
    <w:rPr>
      <w:i/>
      <w:iCs/>
      <w:color w:val="404040" w:themeColor="text1" w:themeTint="BF"/>
    </w:rPr>
  </w:style>
  <w:style w:type="paragraph" w:styleId="Corpsdetexte2">
    <w:name w:val="Body Text 2"/>
    <w:basedOn w:val="Normal"/>
    <w:link w:val="Corpsdetexte2Car"/>
    <w:rsid w:val="00DA68EA"/>
    <w:pPr>
      <w:tabs>
        <w:tab w:val="center" w:pos="1276"/>
        <w:tab w:val="left" w:pos="1418"/>
        <w:tab w:val="center" w:pos="5954"/>
        <w:tab w:val="right" w:pos="8789"/>
      </w:tabs>
      <w:ind w:right="-1"/>
      <w:jc w:val="center"/>
    </w:pPr>
    <w:rPr>
      <w:rFonts w:ascii="Arial" w:hAnsi="Arial"/>
      <w:b/>
      <w:bCs/>
      <w:iCs/>
      <w:sz w:val="28"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rsid w:val="00DA68EA"/>
    <w:rPr>
      <w:rFonts w:ascii="Arial" w:eastAsia="Times New Roman" w:hAnsi="Arial" w:cs="Times New Roman"/>
      <w:b/>
      <w:bCs/>
      <w:iCs/>
      <w:sz w:val="28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rsid w:val="00DA68EA"/>
    <w:pPr>
      <w:jc w:val="both"/>
    </w:pPr>
    <w:rPr>
      <w:rFonts w:ascii="Arial" w:hAnsi="Arial"/>
    </w:rPr>
  </w:style>
  <w:style w:type="character" w:customStyle="1" w:styleId="Corpsdetexte3Car">
    <w:name w:val="Corps de texte 3 Car"/>
    <w:basedOn w:val="Policepardfaut"/>
    <w:link w:val="Corpsdetexte3"/>
    <w:rsid w:val="00DA68EA"/>
    <w:rPr>
      <w:rFonts w:ascii="Arial" w:eastAsia="Times New Roman" w:hAnsi="Arial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74F57"/>
    <w:pPr>
      <w:suppressAutoHyphens/>
      <w:overflowPunct w:val="0"/>
      <w:autoSpaceDE w:val="0"/>
      <w:spacing w:after="120"/>
      <w:textAlignment w:val="baseline"/>
    </w:pPr>
    <w:rPr>
      <w:kern w:val="2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674F57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454A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454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C454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C454A9"/>
    <w:pPr>
      <w:tabs>
        <w:tab w:val="left" w:pos="3119"/>
        <w:tab w:val="left" w:pos="3969"/>
        <w:tab w:val="left" w:pos="4678"/>
        <w:tab w:val="left" w:pos="5670"/>
      </w:tabs>
      <w:ind w:left="2835"/>
    </w:pPr>
  </w:style>
  <w:style w:type="character" w:customStyle="1" w:styleId="Titre1Car">
    <w:name w:val="Titre 1 Car"/>
    <w:basedOn w:val="Policepardfaut"/>
    <w:link w:val="Titre1"/>
    <w:uiPriority w:val="9"/>
    <w:rsid w:val="00017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D0EC-479D-4758-A752-F2AB5D59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Utilisateur</cp:lastModifiedBy>
  <cp:revision>2</cp:revision>
  <cp:lastPrinted>2019-12-06T14:21:00Z</cp:lastPrinted>
  <dcterms:created xsi:type="dcterms:W3CDTF">2019-12-11T07:46:00Z</dcterms:created>
  <dcterms:modified xsi:type="dcterms:W3CDTF">2019-12-11T07:46:00Z</dcterms:modified>
</cp:coreProperties>
</file>